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D328E">
      <w:pPr>
        <w:kinsoku w:val="0"/>
        <w:overflowPunct w:val="0"/>
        <w:autoSpaceDE/>
        <w:autoSpaceDN/>
        <w:adjustRightInd/>
        <w:spacing w:line="296" w:lineRule="exact"/>
        <w:ind w:left="72"/>
        <w:jc w:val="center"/>
        <w:textAlignment w:val="baseline"/>
        <w:rPr>
          <w:b/>
          <w:bCs/>
          <w:spacing w:val="-7"/>
          <w:sz w:val="25"/>
          <w:szCs w:val="25"/>
          <w:lang w:val="es-ES" w:eastAsia="es-ES"/>
        </w:rPr>
      </w:pPr>
      <w:r>
        <w:rPr>
          <w:b/>
          <w:bCs/>
          <w:spacing w:val="-7"/>
          <w:sz w:val="25"/>
          <w:szCs w:val="25"/>
          <w:lang w:val="es-ES" w:eastAsia="es-ES"/>
        </w:rPr>
        <w:t>RESOLUCIÓN No. TAT-3275-2017</w:t>
      </w:r>
    </w:p>
    <w:p w:rsidR="00000000" w:rsidRDefault="008D328E">
      <w:pPr>
        <w:kinsoku w:val="0"/>
        <w:overflowPunct w:val="0"/>
        <w:autoSpaceDE/>
        <w:autoSpaceDN/>
        <w:adjustRightInd/>
        <w:spacing w:before="370" w:line="292"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San José, a las 13:20</w:t>
      </w:r>
    </w:p>
    <w:p w:rsidR="00000000" w:rsidRDefault="008D328E">
      <w:pPr>
        <w:tabs>
          <w:tab w:val="right" w:leader="hyphen" w:pos="8640"/>
        </w:tabs>
        <w:kinsoku w:val="0"/>
        <w:overflowPunct w:val="0"/>
        <w:autoSpaceDE/>
        <w:autoSpaceDN/>
        <w:adjustRightInd/>
        <w:spacing w:before="38" w:line="286" w:lineRule="exact"/>
        <w:ind w:left="72"/>
        <w:textAlignment w:val="baseline"/>
        <w:rPr>
          <w:sz w:val="25"/>
          <w:szCs w:val="25"/>
          <w:lang w:val="es-ES" w:eastAsia="es-ES"/>
        </w:rPr>
      </w:pPr>
      <w:r>
        <w:rPr>
          <w:sz w:val="25"/>
          <w:szCs w:val="25"/>
          <w:lang w:val="es-ES" w:eastAsia="es-ES"/>
        </w:rPr>
        <w:t>horas del Treinta y Uno de Mayo del Dos Mil Diecisiete.</w:t>
      </w:r>
      <w:r>
        <w:rPr>
          <w:sz w:val="25"/>
          <w:szCs w:val="25"/>
          <w:lang w:val="es-ES" w:eastAsia="es-ES"/>
        </w:rPr>
        <w:tab/>
      </w:r>
    </w:p>
    <w:p w:rsidR="00000000" w:rsidRDefault="008D328E">
      <w:pPr>
        <w:kinsoku w:val="0"/>
        <w:overflowPunct w:val="0"/>
        <w:autoSpaceDE/>
        <w:autoSpaceDN/>
        <w:adjustRightInd/>
        <w:spacing w:before="347" w:line="333" w:lineRule="exact"/>
        <w:ind w:left="72" w:right="72"/>
        <w:jc w:val="both"/>
        <w:textAlignment w:val="baseline"/>
        <w:rPr>
          <w:sz w:val="24"/>
          <w:szCs w:val="24"/>
          <w:lang w:eastAsia="en-US"/>
        </w:rPr>
      </w:pPr>
      <w:r>
        <w:rPr>
          <w:spacing w:val="-1"/>
          <w:sz w:val="25"/>
          <w:szCs w:val="25"/>
          <w:lang w:val="es-ES" w:eastAsia="es-ES"/>
        </w:rPr>
        <w:t xml:space="preserve">Se conoce por este medio de </w:t>
      </w:r>
      <w:r>
        <w:rPr>
          <w:b/>
          <w:bCs/>
          <w:spacing w:val="-1"/>
          <w:sz w:val="25"/>
          <w:szCs w:val="25"/>
          <w:lang w:val="es-ES" w:eastAsia="es-ES"/>
        </w:rPr>
        <w:t xml:space="preserve">RECURSO DE APELACIÓN </w:t>
      </w:r>
      <w:r>
        <w:rPr>
          <w:spacing w:val="-1"/>
          <w:sz w:val="25"/>
          <w:szCs w:val="25"/>
          <w:lang w:val="es-ES" w:eastAsia="es-ES"/>
        </w:rPr>
        <w:t xml:space="preserve">en subsidio con </w:t>
      </w:r>
      <w:r>
        <w:rPr>
          <w:b/>
          <w:bCs/>
          <w:spacing w:val="-1"/>
          <w:sz w:val="25"/>
          <w:szCs w:val="25"/>
          <w:lang w:val="es-ES" w:eastAsia="es-ES"/>
        </w:rPr>
        <w:t xml:space="preserve">NULIDAD ABSOLUTA </w:t>
      </w:r>
      <w:r>
        <w:rPr>
          <w:spacing w:val="-1"/>
          <w:sz w:val="25"/>
          <w:szCs w:val="25"/>
          <w:lang w:val="es-ES" w:eastAsia="es-ES"/>
        </w:rPr>
        <w:t xml:space="preserve">concomitante, presentado por el Señor </w:t>
      </w:r>
      <w:r>
        <w:rPr>
          <w:b/>
          <w:bCs/>
          <w:i/>
          <w:iCs/>
          <w:spacing w:val="-1"/>
          <w:sz w:val="25"/>
          <w:szCs w:val="25"/>
          <w:lang w:val="es-ES" w:eastAsia="es-ES"/>
        </w:rPr>
        <w:t>L</w:t>
      </w:r>
      <w:r w:rsidR="00982226">
        <w:rPr>
          <w:b/>
          <w:bCs/>
          <w:i/>
          <w:iCs/>
          <w:spacing w:val="-1"/>
          <w:sz w:val="25"/>
          <w:szCs w:val="25"/>
          <w:lang w:val="es-ES" w:eastAsia="es-ES"/>
        </w:rPr>
        <w:t>.A.P.H.</w:t>
      </w:r>
      <w:r>
        <w:rPr>
          <w:b/>
          <w:bCs/>
          <w:i/>
          <w:iCs/>
          <w:spacing w:val="-1"/>
          <w:sz w:val="25"/>
          <w:szCs w:val="25"/>
          <w:lang w:val="es-ES" w:eastAsia="es-ES"/>
        </w:rPr>
        <w:t xml:space="preserve">, </w:t>
      </w:r>
      <w:r>
        <w:rPr>
          <w:spacing w:val="-1"/>
          <w:sz w:val="25"/>
          <w:szCs w:val="25"/>
          <w:lang w:val="es-ES" w:eastAsia="es-ES"/>
        </w:rPr>
        <w:t>de calidades conocidas y portador de la cédula d</w:t>
      </w:r>
      <w:r>
        <w:rPr>
          <w:spacing w:val="-1"/>
          <w:sz w:val="25"/>
          <w:szCs w:val="25"/>
          <w:lang w:val="es-ES" w:eastAsia="es-ES"/>
        </w:rPr>
        <w:t xml:space="preserve">e identidad número </w:t>
      </w:r>
      <w:r w:rsidR="00982226">
        <w:rPr>
          <w:spacing w:val="-1"/>
          <w:sz w:val="25"/>
          <w:szCs w:val="25"/>
          <w:lang w:val="es-ES" w:eastAsia="es-ES"/>
        </w:rPr>
        <w:t>…</w:t>
      </w:r>
      <w:r>
        <w:rPr>
          <w:spacing w:val="-1"/>
          <w:sz w:val="25"/>
          <w:szCs w:val="25"/>
          <w:lang w:val="es-ES" w:eastAsia="es-ES"/>
        </w:rPr>
        <w:t xml:space="preserve">, quien Actuando en su Condición Acreditada de </w:t>
      </w:r>
      <w:r>
        <w:rPr>
          <w:b/>
          <w:bCs/>
          <w:i/>
          <w:iCs/>
          <w:spacing w:val="-1"/>
          <w:sz w:val="25"/>
          <w:szCs w:val="25"/>
          <w:lang w:val="es-ES" w:eastAsia="es-ES"/>
        </w:rPr>
        <w:t xml:space="preserve">ALBACEA </w:t>
      </w:r>
      <w:r>
        <w:rPr>
          <w:spacing w:val="-1"/>
          <w:sz w:val="25"/>
          <w:szCs w:val="25"/>
          <w:lang w:val="es-ES" w:eastAsia="es-ES"/>
        </w:rPr>
        <w:t xml:space="preserve">Provisional de la Sucesión de su Padre y anterior Concesionario del Servicio Público de Taxi con la Placa No. </w:t>
      </w:r>
      <w:r>
        <w:rPr>
          <w:b/>
          <w:bCs/>
          <w:spacing w:val="-1"/>
          <w:sz w:val="25"/>
          <w:szCs w:val="25"/>
          <w:u w:val="single"/>
          <w:lang w:val="es-ES" w:eastAsia="es-ES"/>
        </w:rPr>
        <w:t>TSJ-</w:t>
      </w:r>
      <w:r w:rsidR="00982226">
        <w:rPr>
          <w:b/>
          <w:bCs/>
          <w:spacing w:val="-1"/>
          <w:sz w:val="25"/>
          <w:szCs w:val="25"/>
          <w:u w:val="single"/>
          <w:lang w:val="es-ES" w:eastAsia="es-ES"/>
        </w:rPr>
        <w:t>XXXX</w:t>
      </w:r>
      <w:r>
        <w:rPr>
          <w:b/>
          <w:bCs/>
          <w:spacing w:val="-1"/>
          <w:sz w:val="25"/>
          <w:szCs w:val="25"/>
          <w:u w:val="single"/>
          <w:lang w:val="es-ES" w:eastAsia="es-ES"/>
        </w:rPr>
        <w:t>,</w:t>
      </w:r>
      <w:r>
        <w:rPr>
          <w:spacing w:val="-1"/>
          <w:sz w:val="25"/>
          <w:szCs w:val="25"/>
          <w:lang w:val="es-ES" w:eastAsia="es-ES"/>
        </w:rPr>
        <w:t xml:space="preserve"> Don </w:t>
      </w:r>
      <w:r>
        <w:rPr>
          <w:b/>
          <w:bCs/>
          <w:i/>
          <w:iCs/>
          <w:spacing w:val="-1"/>
          <w:sz w:val="25"/>
          <w:szCs w:val="25"/>
          <w:lang w:val="es-ES" w:eastAsia="es-ES"/>
        </w:rPr>
        <w:t>J</w:t>
      </w:r>
      <w:r w:rsidR="00982226">
        <w:rPr>
          <w:b/>
          <w:bCs/>
          <w:i/>
          <w:iCs/>
          <w:spacing w:val="-1"/>
          <w:sz w:val="25"/>
          <w:szCs w:val="25"/>
          <w:lang w:val="es-ES" w:eastAsia="es-ES"/>
        </w:rPr>
        <w:t>.P.S.</w:t>
      </w:r>
      <w:r>
        <w:rPr>
          <w:b/>
          <w:bCs/>
          <w:i/>
          <w:iCs/>
          <w:spacing w:val="-1"/>
          <w:sz w:val="25"/>
          <w:szCs w:val="25"/>
          <w:lang w:val="es-ES" w:eastAsia="es-ES"/>
        </w:rPr>
        <w:t xml:space="preserve">, </w:t>
      </w:r>
      <w:r w:rsidR="00982226">
        <w:rPr>
          <w:spacing w:val="-1"/>
          <w:sz w:val="25"/>
          <w:szCs w:val="25"/>
          <w:lang w:val="es-ES" w:eastAsia="es-ES"/>
        </w:rPr>
        <w:t>Objeta en lo conducente el Ac</w:t>
      </w:r>
      <w:r>
        <w:rPr>
          <w:spacing w:val="-1"/>
          <w:sz w:val="25"/>
          <w:szCs w:val="25"/>
          <w:lang w:val="es-ES" w:eastAsia="es-ES"/>
        </w:rPr>
        <w:t>uerdo No. 7.2 de la Sesión Ordinaria No. 40-2016 de la Junta Directiva del Consejo de Transporte Público, de fecha 18 de Agosto del 2016.-</w:t>
      </w:r>
      <w:r>
        <w:rPr>
          <w:b/>
          <w:bCs/>
          <w:i/>
          <w:iCs/>
          <w:spacing w:val="-1"/>
          <w:sz w:val="25"/>
          <w:szCs w:val="25"/>
          <w:lang w:val="es-ES" w:eastAsia="es-ES"/>
        </w:rPr>
        <w:t xml:space="preserve">EXPEDIENTE No. TAT-055-17, </w:t>
      </w:r>
      <w:r>
        <w:rPr>
          <w:i/>
          <w:iCs/>
          <w:spacing w:val="-1"/>
          <w:sz w:val="25"/>
          <w:szCs w:val="25"/>
          <w:lang w:val="es-ES" w:eastAsia="es-ES"/>
        </w:rPr>
        <w:t xml:space="preserve">integrado con el </w:t>
      </w:r>
      <w:r>
        <w:rPr>
          <w:b/>
          <w:bCs/>
          <w:i/>
          <w:iCs/>
          <w:spacing w:val="-1"/>
          <w:sz w:val="25"/>
          <w:szCs w:val="25"/>
          <w:lang w:val="es-ES" w:eastAsia="es-ES"/>
        </w:rPr>
        <w:t>Expediente No. TAT-196-16.</w:t>
      </w:r>
      <w:r>
        <w:rPr>
          <w:b/>
          <w:bCs/>
          <w:i/>
          <w:iCs/>
          <w:spacing w:val="-1"/>
          <w:sz w:val="25"/>
          <w:szCs w:val="25"/>
          <w:lang w:val="es-ES" w:eastAsia="es-ES"/>
        </w:rPr>
        <w:noBreakHyphen/>
      </w:r>
    </w:p>
    <w:p w:rsidR="00000000" w:rsidRDefault="008D328E">
      <w:pPr>
        <w:kinsoku w:val="0"/>
        <w:overflowPunct w:val="0"/>
        <w:autoSpaceDE/>
        <w:autoSpaceDN/>
        <w:adjustRightInd/>
        <w:spacing w:before="329" w:line="292" w:lineRule="exact"/>
        <w:ind w:left="72"/>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8D328E">
      <w:pPr>
        <w:kinsoku w:val="0"/>
        <w:overflowPunct w:val="0"/>
        <w:autoSpaceDE/>
        <w:autoSpaceDN/>
        <w:adjustRightInd/>
        <w:spacing w:before="317" w:after="363" w:line="333" w:lineRule="exact"/>
        <w:ind w:left="72" w:righ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Mediante su Acuerdo No. 7.2 de su Sesión Ordinaria No. 40-2016, de fecha 18 de Agosto del 2016, la Junta Directiva del Consejo de Transporte Público dispone:</w:t>
      </w:r>
    </w:p>
    <w:p w:rsidR="00000000" w:rsidRDefault="008D328E">
      <w:pPr>
        <w:widowControl/>
        <w:rPr>
          <w:sz w:val="24"/>
          <w:szCs w:val="24"/>
        </w:rPr>
        <w:sectPr w:rsidR="00000000">
          <w:pgSz w:w="12240" w:h="15840"/>
          <w:pgMar w:top="2180" w:right="1727" w:bottom="250" w:left="1733" w:header="720" w:footer="720" w:gutter="0"/>
          <w:cols w:space="720"/>
          <w:noEndnote/>
        </w:sectPr>
      </w:pPr>
    </w:p>
    <w:p w:rsidR="00000000" w:rsidRDefault="008D328E">
      <w:pPr>
        <w:kinsoku w:val="0"/>
        <w:overflowPunct w:val="0"/>
        <w:autoSpaceDE/>
        <w:autoSpaceDN/>
        <w:adjustRightInd/>
        <w:spacing w:line="288" w:lineRule="exact"/>
        <w:textAlignment w:val="baseline"/>
        <w:rPr>
          <w:b/>
          <w:bCs/>
          <w:spacing w:val="-1"/>
          <w:sz w:val="25"/>
          <w:szCs w:val="25"/>
          <w:lang w:val="es-ES" w:eastAsia="es-ES"/>
        </w:rPr>
      </w:pPr>
      <w:r>
        <w:rPr>
          <w:b/>
          <w:bCs/>
          <w:spacing w:val="-1"/>
          <w:sz w:val="25"/>
          <w:szCs w:val="25"/>
          <w:lang w:val="es-ES" w:eastAsia="es-ES"/>
        </w:rPr>
        <w:t>—"CONSIDERANDO:</w:t>
      </w:r>
    </w:p>
    <w:p w:rsidR="00000000" w:rsidRDefault="008D328E">
      <w:pPr>
        <w:kinsoku w:val="0"/>
        <w:overflowPunct w:val="0"/>
        <w:autoSpaceDE/>
        <w:autoSpaceDN/>
        <w:adjustRightInd/>
        <w:spacing w:before="334" w:line="333" w:lineRule="exact"/>
        <w:jc w:val="both"/>
        <w:textAlignment w:val="baseline"/>
        <w:rPr>
          <w:sz w:val="25"/>
          <w:szCs w:val="25"/>
          <w:lang w:val="es-ES" w:eastAsia="es-ES"/>
        </w:rPr>
      </w:pPr>
      <w:r>
        <w:rPr>
          <w:sz w:val="25"/>
          <w:szCs w:val="25"/>
          <w:lang w:val="es-ES" w:eastAsia="es-ES"/>
        </w:rPr>
        <w:t>PRIMERO: Este Ó</w:t>
      </w:r>
      <w:r>
        <w:rPr>
          <w:sz w:val="25"/>
          <w:szCs w:val="25"/>
          <w:lang w:val="es-ES" w:eastAsia="es-ES"/>
        </w:rPr>
        <w:t>rgano Colegiado procede analizar el oficio DAJ 2016</w:t>
      </w:r>
      <w:r>
        <w:rPr>
          <w:sz w:val="25"/>
          <w:szCs w:val="25"/>
          <w:lang w:val="es-ES" w:eastAsia="es-ES"/>
        </w:rPr>
        <w:softHyphen/>
        <w:t xml:space="preserve">002898 y DE 2016-2135, referente a concesiones de taxi que no fueron renovadas por inasistencia de la cita que fue debidamente notificada, </w:t>
      </w:r>
      <w:proofErr w:type="spellStart"/>
      <w:r>
        <w:rPr>
          <w:sz w:val="25"/>
          <w:szCs w:val="25"/>
          <w:lang w:val="es-ES" w:eastAsia="es-ES"/>
        </w:rPr>
        <w:t>mocionándose</w:t>
      </w:r>
      <w:proofErr w:type="spellEnd"/>
      <w:r>
        <w:rPr>
          <w:sz w:val="25"/>
          <w:szCs w:val="25"/>
          <w:lang w:val="es-ES" w:eastAsia="es-ES"/>
        </w:rPr>
        <w:t xml:space="preserve"> para acoger las recomendaciones contenidas en el ofi</w:t>
      </w:r>
      <w:r>
        <w:rPr>
          <w:sz w:val="25"/>
          <w:szCs w:val="25"/>
          <w:lang w:val="es-ES" w:eastAsia="es-ES"/>
        </w:rPr>
        <w:t>cio dicho, basados en los fundamentos, motivos y contenidos, desarrollados en los considerandos del mismo, el cual forma parte integral de esta acta.</w:t>
      </w:r>
    </w:p>
    <w:p w:rsidR="00000000" w:rsidRDefault="008D328E">
      <w:pPr>
        <w:kinsoku w:val="0"/>
        <w:overflowPunct w:val="0"/>
        <w:autoSpaceDE/>
        <w:autoSpaceDN/>
        <w:adjustRightInd/>
        <w:spacing w:before="341" w:line="333" w:lineRule="exact"/>
        <w:jc w:val="both"/>
        <w:textAlignment w:val="baseline"/>
        <w:rPr>
          <w:sz w:val="25"/>
          <w:szCs w:val="25"/>
          <w:lang w:val="es-ES" w:eastAsia="es-ES"/>
        </w:rPr>
      </w:pPr>
      <w:r>
        <w:rPr>
          <w:sz w:val="25"/>
          <w:szCs w:val="25"/>
          <w:lang w:val="es-ES" w:eastAsia="es-ES"/>
        </w:rPr>
        <w:t>SEGUNDO: El director Oreamuno</w:t>
      </w:r>
      <w:r>
        <w:rPr>
          <w:sz w:val="25"/>
          <w:szCs w:val="25"/>
          <w:lang w:val="es-ES" w:eastAsia="es-ES"/>
        </w:rPr>
        <w:t xml:space="preserve"> López fundamenta su voto negativo indicando </w:t>
      </w:r>
      <w:proofErr w:type="gramStart"/>
      <w:r>
        <w:rPr>
          <w:sz w:val="25"/>
          <w:szCs w:val="25"/>
          <w:lang w:val="es-ES" w:eastAsia="es-ES"/>
        </w:rPr>
        <w:t>que</w:t>
      </w:r>
      <w:proofErr w:type="gramEnd"/>
      <w:r>
        <w:rPr>
          <w:sz w:val="25"/>
          <w:szCs w:val="25"/>
          <w:lang w:val="es-ES" w:eastAsia="es-ES"/>
        </w:rPr>
        <w:t xml:space="preserve"> por tratarse del medio de subsistencia de muchas familias,</w:t>
      </w:r>
    </w:p>
    <w:p w:rsidR="00000000" w:rsidRDefault="008D328E">
      <w:pPr>
        <w:widowControl/>
        <w:rPr>
          <w:sz w:val="24"/>
          <w:szCs w:val="24"/>
        </w:rPr>
        <w:sectPr w:rsidR="00000000">
          <w:type w:val="continuous"/>
          <w:pgSz w:w="12240" w:h="15840"/>
          <w:pgMar w:top="2180" w:right="2408" w:bottom="250" w:left="2352" w:header="720" w:footer="720" w:gutter="0"/>
          <w:cols w:space="720"/>
          <w:noEndnote/>
        </w:sectPr>
      </w:pPr>
    </w:p>
    <w:p w:rsidR="00000000" w:rsidRDefault="008D328E">
      <w:pPr>
        <w:kinsoku w:val="0"/>
        <w:overflowPunct w:val="0"/>
        <w:autoSpaceDE/>
        <w:autoSpaceDN/>
        <w:adjustRightInd/>
        <w:spacing w:line="335" w:lineRule="exact"/>
        <w:ind w:left="576" w:right="720"/>
        <w:jc w:val="both"/>
        <w:textAlignment w:val="baseline"/>
        <w:rPr>
          <w:sz w:val="25"/>
          <w:szCs w:val="25"/>
          <w:lang w:val="es-ES" w:eastAsia="es-ES"/>
        </w:rPr>
      </w:pPr>
      <w:r>
        <w:rPr>
          <w:sz w:val="25"/>
          <w:szCs w:val="25"/>
          <w:lang w:val="es-ES" w:eastAsia="es-ES"/>
        </w:rPr>
        <w:lastRenderedPageBreak/>
        <w:t>deber</w:t>
      </w:r>
      <w:r>
        <w:rPr>
          <w:sz w:val="25"/>
          <w:szCs w:val="25"/>
          <w:lang w:val="es-ES" w:eastAsia="es-ES"/>
        </w:rPr>
        <w:t>ía de dárseles el debido proceso, y no realizarse una cancelación de oficio, ya que en el proceso cada uno de los concesionarios tendría la oportunidad procesal de presentar las pruebas que considere pertinentes para justificar el incumplimiento de su obli</w:t>
      </w:r>
      <w:r>
        <w:rPr>
          <w:sz w:val="25"/>
          <w:szCs w:val="25"/>
          <w:lang w:val="es-ES" w:eastAsia="es-ES"/>
        </w:rPr>
        <w:t>gación legal.</w:t>
      </w:r>
    </w:p>
    <w:p w:rsidR="00000000" w:rsidRDefault="008D328E">
      <w:pPr>
        <w:kinsoku w:val="0"/>
        <w:overflowPunct w:val="0"/>
        <w:autoSpaceDE/>
        <w:autoSpaceDN/>
        <w:adjustRightInd/>
        <w:spacing w:before="319" w:line="336" w:lineRule="exact"/>
        <w:ind w:left="576" w:right="720"/>
        <w:jc w:val="both"/>
        <w:textAlignment w:val="baseline"/>
        <w:rPr>
          <w:sz w:val="25"/>
          <w:szCs w:val="25"/>
          <w:lang w:val="es-ES" w:eastAsia="es-ES"/>
        </w:rPr>
      </w:pPr>
      <w:r>
        <w:rPr>
          <w:b/>
          <w:bCs/>
          <w:sz w:val="25"/>
          <w:szCs w:val="25"/>
          <w:lang w:val="es-ES" w:eastAsia="es-ES"/>
        </w:rPr>
        <w:t xml:space="preserve">POR TANTO, SE ACUERDA </w:t>
      </w:r>
      <w:r>
        <w:rPr>
          <w:sz w:val="25"/>
          <w:szCs w:val="25"/>
          <w:lang w:val="es-ES" w:eastAsia="es-ES"/>
        </w:rPr>
        <w:t>por seis votos a favor y uno en contra (del director Oreamuno López):</w:t>
      </w:r>
    </w:p>
    <w:p w:rsidR="00000000" w:rsidRDefault="008D328E">
      <w:pPr>
        <w:numPr>
          <w:ilvl w:val="0"/>
          <w:numId w:val="1"/>
        </w:numPr>
        <w:kinsoku w:val="0"/>
        <w:overflowPunct w:val="0"/>
        <w:autoSpaceDE/>
        <w:autoSpaceDN/>
        <w:adjustRightInd/>
        <w:spacing w:before="318" w:line="336" w:lineRule="exact"/>
        <w:ind w:right="720"/>
        <w:jc w:val="both"/>
        <w:textAlignment w:val="baseline"/>
        <w:rPr>
          <w:sz w:val="25"/>
          <w:szCs w:val="25"/>
          <w:lang w:val="es-ES" w:eastAsia="es-ES"/>
        </w:rPr>
      </w:pPr>
      <w:r>
        <w:rPr>
          <w:sz w:val="25"/>
          <w:szCs w:val="25"/>
          <w:lang w:val="es-ES" w:eastAsia="es-ES"/>
        </w:rPr>
        <w:t>Aprobar, basados en los fundamentos, motivos y contenidos, desarrollados en los considerandos del oficio DAJ 2016-002898 y DE 2016-2135, todas las</w:t>
      </w:r>
      <w:r>
        <w:rPr>
          <w:sz w:val="25"/>
          <w:szCs w:val="25"/>
          <w:lang w:val="es-ES" w:eastAsia="es-ES"/>
        </w:rPr>
        <w:t xml:space="preserve"> recomendaciones contenidas en el oficio dicho, el cual forma parte integral de este acuerdo.</w:t>
      </w:r>
    </w:p>
    <w:p w:rsidR="00000000" w:rsidRDefault="008D328E">
      <w:pPr>
        <w:numPr>
          <w:ilvl w:val="0"/>
          <w:numId w:val="1"/>
        </w:numPr>
        <w:kinsoku w:val="0"/>
        <w:overflowPunct w:val="0"/>
        <w:autoSpaceDE/>
        <w:autoSpaceDN/>
        <w:adjustRightInd/>
        <w:spacing w:before="314" w:line="336" w:lineRule="exact"/>
        <w:ind w:right="720"/>
        <w:jc w:val="both"/>
        <w:textAlignment w:val="baseline"/>
        <w:rPr>
          <w:sz w:val="25"/>
          <w:szCs w:val="25"/>
          <w:lang w:val="es-ES" w:eastAsia="es-ES"/>
        </w:rPr>
      </w:pPr>
      <w:r>
        <w:rPr>
          <w:sz w:val="25"/>
          <w:szCs w:val="25"/>
          <w:lang w:val="es-ES" w:eastAsia="es-ES"/>
        </w:rPr>
        <w:t>Cancelar de manera automática la concesión de taxi a las siguientes personas, por vencimiento del plazo y no haber gestionado la renovación antes de vencer la con</w:t>
      </w:r>
      <w:r>
        <w:rPr>
          <w:sz w:val="25"/>
          <w:szCs w:val="25"/>
          <w:lang w:val="es-ES" w:eastAsia="es-ES"/>
        </w:rPr>
        <w:t>cesión"...</w:t>
      </w:r>
    </w:p>
    <w:p w:rsidR="00000000" w:rsidRDefault="008D328E">
      <w:pPr>
        <w:kinsoku w:val="0"/>
        <w:overflowPunct w:val="0"/>
        <w:autoSpaceDE/>
        <w:autoSpaceDN/>
        <w:adjustRightInd/>
        <w:spacing w:before="331" w:line="336" w:lineRule="exact"/>
        <w:ind w:left="72" w:right="72"/>
        <w:jc w:val="both"/>
        <w:textAlignment w:val="baseline"/>
        <w:rPr>
          <w:b/>
          <w:bCs/>
          <w:sz w:val="25"/>
          <w:szCs w:val="25"/>
          <w:lang w:val="es-ES" w:eastAsia="es-ES"/>
        </w:rPr>
      </w:pPr>
      <w:r>
        <w:rPr>
          <w:sz w:val="25"/>
          <w:szCs w:val="25"/>
          <w:lang w:val="es-ES" w:eastAsia="es-ES"/>
        </w:rPr>
        <w:t xml:space="preserve">Incluyéndose dentro de las Concesiones Canceladas la del Recurrente hoy Representado, Placas </w:t>
      </w:r>
      <w:r w:rsidR="00982226">
        <w:rPr>
          <w:b/>
          <w:bCs/>
          <w:sz w:val="25"/>
          <w:szCs w:val="25"/>
          <w:u w:val="single"/>
          <w:lang w:val="es-ES" w:eastAsia="es-ES"/>
        </w:rPr>
        <w:t>TSJ-XXXX</w:t>
      </w:r>
      <w:r>
        <w:rPr>
          <w:b/>
          <w:bCs/>
          <w:sz w:val="25"/>
          <w:szCs w:val="25"/>
          <w:u w:val="single"/>
          <w:lang w:val="es-ES" w:eastAsia="es-ES"/>
        </w:rPr>
        <w:t>.</w:t>
      </w:r>
    </w:p>
    <w:p w:rsidR="00000000" w:rsidRDefault="008D328E">
      <w:pPr>
        <w:kinsoku w:val="0"/>
        <w:overflowPunct w:val="0"/>
        <w:autoSpaceDE/>
        <w:autoSpaceDN/>
        <w:adjustRightInd/>
        <w:spacing w:before="303" w:line="336" w:lineRule="exact"/>
        <w:ind w:left="72" w:right="72"/>
        <w:jc w:val="both"/>
        <w:textAlignment w:val="baseline"/>
        <w:rPr>
          <w:sz w:val="25"/>
          <w:szCs w:val="25"/>
          <w:lang w:val="es-ES" w:eastAsia="es-ES"/>
        </w:rPr>
      </w:pPr>
      <w:proofErr w:type="gramStart"/>
      <w:r>
        <w:rPr>
          <w:b/>
          <w:bCs/>
          <w:sz w:val="25"/>
          <w:szCs w:val="25"/>
          <w:lang w:val="es-ES" w:eastAsia="es-ES"/>
        </w:rPr>
        <w:t>SEGUNDO.-</w:t>
      </w:r>
      <w:proofErr w:type="gramEnd"/>
      <w:r>
        <w:rPr>
          <w:b/>
          <w:bCs/>
          <w:sz w:val="25"/>
          <w:szCs w:val="25"/>
          <w:lang w:val="es-ES" w:eastAsia="es-ES"/>
        </w:rPr>
        <w:t xml:space="preserve"> </w:t>
      </w:r>
      <w:r>
        <w:rPr>
          <w:sz w:val="25"/>
          <w:szCs w:val="25"/>
          <w:lang w:val="es-ES" w:eastAsia="es-ES"/>
        </w:rPr>
        <w:t>En relación con lo anterior, al Señor P</w:t>
      </w:r>
      <w:r w:rsidR="00982226">
        <w:rPr>
          <w:sz w:val="25"/>
          <w:szCs w:val="25"/>
          <w:lang w:val="es-ES" w:eastAsia="es-ES"/>
        </w:rPr>
        <w:t>.S.</w:t>
      </w:r>
      <w:r>
        <w:rPr>
          <w:sz w:val="25"/>
          <w:szCs w:val="25"/>
          <w:lang w:val="es-ES" w:eastAsia="es-ES"/>
        </w:rPr>
        <w:t>, según lo Manifestado por el Consejo de Transporte Público, se le Citó</w:t>
      </w:r>
      <w:r>
        <w:rPr>
          <w:sz w:val="25"/>
          <w:szCs w:val="25"/>
          <w:lang w:val="es-ES" w:eastAsia="es-ES"/>
        </w:rPr>
        <w:t xml:space="preserve"> para la Formalización y Concreción de la Renovación de su Concesión. No Presentándose el Interesado a dichas CITAS.</w:t>
      </w:r>
    </w:p>
    <w:p w:rsidR="00000000" w:rsidRDefault="008D328E">
      <w:pPr>
        <w:kinsoku w:val="0"/>
        <w:overflowPunct w:val="0"/>
        <w:autoSpaceDE/>
        <w:autoSpaceDN/>
        <w:adjustRightInd/>
        <w:spacing w:before="302" w:line="336" w:lineRule="exact"/>
        <w:ind w:left="72" w:right="72"/>
        <w:jc w:val="both"/>
        <w:textAlignment w:val="baseline"/>
        <w:rPr>
          <w:sz w:val="25"/>
          <w:szCs w:val="25"/>
          <w:lang w:val="es-ES" w:eastAsia="es-ES"/>
        </w:rPr>
      </w:pPr>
      <w:proofErr w:type="gramStart"/>
      <w:r>
        <w:rPr>
          <w:b/>
          <w:bCs/>
          <w:sz w:val="25"/>
          <w:szCs w:val="25"/>
          <w:lang w:val="es-ES" w:eastAsia="es-ES"/>
        </w:rPr>
        <w:t>TERCERO.-</w:t>
      </w:r>
      <w:proofErr w:type="gramEnd"/>
      <w:r>
        <w:rPr>
          <w:b/>
          <w:bCs/>
          <w:sz w:val="25"/>
          <w:szCs w:val="25"/>
          <w:lang w:val="es-ES" w:eastAsia="es-ES"/>
        </w:rPr>
        <w:t xml:space="preserve"> </w:t>
      </w:r>
      <w:r>
        <w:rPr>
          <w:sz w:val="25"/>
          <w:szCs w:val="25"/>
          <w:lang w:val="es-ES" w:eastAsia="es-ES"/>
        </w:rPr>
        <w:t>En el ínterin del Proceso de Renovación, concretamente en fecha 06 de Setiembre del año 2016, el Señor P</w:t>
      </w:r>
      <w:r w:rsidR="00982226">
        <w:rPr>
          <w:sz w:val="25"/>
          <w:szCs w:val="25"/>
          <w:lang w:val="es-ES" w:eastAsia="es-ES"/>
        </w:rPr>
        <w:t>.S.</w:t>
      </w:r>
      <w:r>
        <w:rPr>
          <w:sz w:val="25"/>
          <w:szCs w:val="25"/>
          <w:lang w:val="es-ES" w:eastAsia="es-ES"/>
        </w:rPr>
        <w:t xml:space="preserve"> Fallece. Dej</w:t>
      </w:r>
      <w:r>
        <w:rPr>
          <w:sz w:val="25"/>
          <w:szCs w:val="25"/>
          <w:lang w:val="es-ES" w:eastAsia="es-ES"/>
        </w:rPr>
        <w:t>ando una Beneficiaria Titular Designada: M</w:t>
      </w:r>
      <w:r w:rsidR="00982226">
        <w:rPr>
          <w:sz w:val="25"/>
          <w:szCs w:val="25"/>
          <w:lang w:val="es-ES" w:eastAsia="es-ES"/>
        </w:rPr>
        <w:t>.D.C.H.V.</w:t>
      </w:r>
      <w:r>
        <w:rPr>
          <w:sz w:val="25"/>
          <w:szCs w:val="25"/>
          <w:lang w:val="es-ES" w:eastAsia="es-ES"/>
        </w:rPr>
        <w:t xml:space="preserve">, cédula de identidad No. </w:t>
      </w:r>
      <w:r w:rsidR="00982226">
        <w:rPr>
          <w:sz w:val="25"/>
          <w:szCs w:val="25"/>
          <w:lang w:val="es-ES" w:eastAsia="es-ES"/>
        </w:rPr>
        <w:t>…</w:t>
      </w:r>
      <w:r>
        <w:rPr>
          <w:sz w:val="25"/>
          <w:szCs w:val="25"/>
          <w:lang w:val="es-ES" w:eastAsia="es-ES"/>
        </w:rPr>
        <w:t xml:space="preserve"> (Su Esposa).</w:t>
      </w:r>
    </w:p>
    <w:p w:rsidR="00000000" w:rsidRDefault="008D328E">
      <w:pPr>
        <w:kinsoku w:val="0"/>
        <w:overflowPunct w:val="0"/>
        <w:autoSpaceDE/>
        <w:autoSpaceDN/>
        <w:adjustRightInd/>
        <w:spacing w:before="342" w:after="14" w:line="336" w:lineRule="exact"/>
        <w:ind w:left="72" w:right="72"/>
        <w:jc w:val="both"/>
        <w:textAlignment w:val="baseline"/>
        <w:rPr>
          <w:spacing w:val="-2"/>
          <w:sz w:val="25"/>
          <w:szCs w:val="25"/>
          <w:lang w:val="es-ES" w:eastAsia="es-ES"/>
        </w:rPr>
      </w:pPr>
      <w:proofErr w:type="gramStart"/>
      <w:r>
        <w:rPr>
          <w:b/>
          <w:bCs/>
          <w:spacing w:val="-2"/>
          <w:sz w:val="25"/>
          <w:szCs w:val="25"/>
          <w:lang w:val="es-ES" w:eastAsia="es-ES"/>
        </w:rPr>
        <w:t>CUARTO.-</w:t>
      </w:r>
      <w:proofErr w:type="gramEnd"/>
      <w:r>
        <w:rPr>
          <w:b/>
          <w:bCs/>
          <w:spacing w:val="-2"/>
          <w:sz w:val="25"/>
          <w:szCs w:val="25"/>
          <w:lang w:val="es-ES" w:eastAsia="es-ES"/>
        </w:rPr>
        <w:t xml:space="preserve"> </w:t>
      </w:r>
      <w:r>
        <w:rPr>
          <w:spacing w:val="-2"/>
          <w:sz w:val="25"/>
          <w:szCs w:val="25"/>
          <w:lang w:val="es-ES" w:eastAsia="es-ES"/>
        </w:rPr>
        <w:t>Dada su Inasistencia Injustificada a las Citas Asignadas para la Formalización y Concreción de la Renovación de la Concesi</w:t>
      </w:r>
      <w:r>
        <w:rPr>
          <w:spacing w:val="-2"/>
          <w:sz w:val="25"/>
          <w:szCs w:val="25"/>
          <w:lang w:val="es-ES" w:eastAsia="es-ES"/>
        </w:rPr>
        <w:t xml:space="preserve">ón de Taxi aludida, entre otras cosas, mediante su Acuerdo hoy impugnado la Junta Directiva del Consejo de Transporte Público tiene por Fenecida </w:t>
      </w:r>
      <w:r>
        <w:rPr>
          <w:i/>
          <w:iCs/>
          <w:spacing w:val="-2"/>
          <w:sz w:val="25"/>
          <w:szCs w:val="25"/>
          <w:lang w:val="es-ES" w:eastAsia="es-ES"/>
        </w:rPr>
        <w:t xml:space="preserve">(Vencida) </w:t>
      </w:r>
      <w:r>
        <w:rPr>
          <w:spacing w:val="-2"/>
          <w:sz w:val="25"/>
          <w:szCs w:val="25"/>
          <w:lang w:val="es-ES" w:eastAsia="es-ES"/>
        </w:rPr>
        <w:t xml:space="preserve">la Concesión de Taxi dicha. Razón por la cual, en fecha 06 de </w:t>
      </w:r>
      <w:proofErr w:type="gramStart"/>
      <w:r>
        <w:rPr>
          <w:spacing w:val="-2"/>
          <w:sz w:val="25"/>
          <w:szCs w:val="25"/>
          <w:lang w:val="es-ES" w:eastAsia="es-ES"/>
        </w:rPr>
        <w:t>Diciembre</w:t>
      </w:r>
      <w:proofErr w:type="gramEnd"/>
      <w:r>
        <w:rPr>
          <w:spacing w:val="-2"/>
          <w:sz w:val="25"/>
          <w:szCs w:val="25"/>
          <w:lang w:val="es-ES" w:eastAsia="es-ES"/>
        </w:rPr>
        <w:t xml:space="preserve"> del 2016, ante el Previo F</w:t>
      </w:r>
      <w:r>
        <w:rPr>
          <w:spacing w:val="-2"/>
          <w:sz w:val="25"/>
          <w:szCs w:val="25"/>
          <w:lang w:val="es-ES" w:eastAsia="es-ES"/>
        </w:rPr>
        <w:t>allecimiento de su Padre, y como Albacea Provisional de su Sucesorio, el Señor P</w:t>
      </w:r>
      <w:r w:rsidR="00982226">
        <w:rPr>
          <w:spacing w:val="-2"/>
          <w:sz w:val="25"/>
          <w:szCs w:val="25"/>
          <w:lang w:val="es-ES" w:eastAsia="es-ES"/>
        </w:rPr>
        <w:t>.H.</w:t>
      </w:r>
      <w:r>
        <w:rPr>
          <w:spacing w:val="-2"/>
          <w:sz w:val="25"/>
          <w:szCs w:val="25"/>
          <w:lang w:val="es-ES" w:eastAsia="es-ES"/>
        </w:rPr>
        <w:t xml:space="preserve"> interpone formales Recursos de Revocatoria con Apelación en subsidio contra el</w:t>
      </w:r>
    </w:p>
    <w:p w:rsidR="00000000" w:rsidRDefault="008D328E">
      <w:pPr>
        <w:widowControl/>
        <w:rPr>
          <w:sz w:val="24"/>
          <w:szCs w:val="24"/>
        </w:rPr>
        <w:sectPr w:rsidR="00000000">
          <w:pgSz w:w="12240" w:h="15840"/>
          <w:pgMar w:top="1980" w:right="1843" w:bottom="1135" w:left="1617" w:header="720" w:footer="720" w:gutter="0"/>
          <w:cols w:space="720"/>
          <w:noEndnote/>
        </w:sectPr>
      </w:pPr>
    </w:p>
    <w:p w:rsidR="00000000" w:rsidRDefault="008D328E">
      <w:pPr>
        <w:kinsoku w:val="0"/>
        <w:overflowPunct w:val="0"/>
        <w:autoSpaceDE/>
        <w:autoSpaceDN/>
        <w:adjustRightInd/>
        <w:spacing w:line="336" w:lineRule="exact"/>
        <w:ind w:right="1080"/>
        <w:jc w:val="both"/>
        <w:textAlignment w:val="baseline"/>
        <w:rPr>
          <w:i/>
          <w:iCs/>
          <w:sz w:val="25"/>
          <w:szCs w:val="25"/>
          <w:lang w:val="es-ES" w:eastAsia="es-ES"/>
        </w:rPr>
      </w:pPr>
      <w:r>
        <w:rPr>
          <w:sz w:val="25"/>
          <w:szCs w:val="25"/>
          <w:lang w:val="es-ES" w:eastAsia="es-ES"/>
        </w:rPr>
        <w:lastRenderedPageBreak/>
        <w:t>Acuerdo No. 7.2 de la Sesión Ordinaria No. 40-2016 de la Junta D</w:t>
      </w:r>
      <w:r>
        <w:rPr>
          <w:sz w:val="25"/>
          <w:szCs w:val="25"/>
          <w:lang w:val="es-ES" w:eastAsia="es-ES"/>
        </w:rPr>
        <w:t xml:space="preserve">irectiva del Consejo de Transporte Público. Indicando que sí tramitó la Renovación de su Concesión. Que en lo que tuvo problemas su Padre y hasta lo Advirtió por Escrito a la Administración </w:t>
      </w:r>
      <w:r>
        <w:rPr>
          <w:i/>
          <w:iCs/>
          <w:sz w:val="25"/>
          <w:szCs w:val="25"/>
          <w:lang w:val="es-ES" w:eastAsia="es-ES"/>
        </w:rPr>
        <w:t xml:space="preserve">(Ver Folio 0096 del Expediente No. TAT-196-16 de este Tribunal), </w:t>
      </w:r>
      <w:r>
        <w:rPr>
          <w:sz w:val="25"/>
          <w:szCs w:val="25"/>
          <w:lang w:val="es-ES" w:eastAsia="es-ES"/>
        </w:rPr>
        <w:t>f</w:t>
      </w:r>
      <w:r>
        <w:rPr>
          <w:sz w:val="25"/>
          <w:szCs w:val="25"/>
          <w:lang w:val="es-ES" w:eastAsia="es-ES"/>
        </w:rPr>
        <w:t xml:space="preserve">ue en cuanto a la Presentación de las Citas de Formalización y Firma, pues </w:t>
      </w:r>
      <w:r>
        <w:rPr>
          <w:b/>
          <w:bCs/>
          <w:sz w:val="25"/>
          <w:szCs w:val="25"/>
          <w:lang w:val="es-ES" w:eastAsia="es-ES"/>
        </w:rPr>
        <w:t xml:space="preserve">SE LE NOTIFICÓ MAL, O MEJOR DICHO, NUNCA SE LE NOTIFICÓ DEBIDAMENTE LA CITACIÓN RESPECTIVA, </w:t>
      </w:r>
      <w:proofErr w:type="gramStart"/>
      <w:r>
        <w:rPr>
          <w:b/>
          <w:bCs/>
          <w:sz w:val="25"/>
          <w:szCs w:val="25"/>
          <w:lang w:val="es-ES" w:eastAsia="es-ES"/>
        </w:rPr>
        <w:t>PUES .</w:t>
      </w:r>
      <w:proofErr w:type="gramEnd"/>
      <w:r>
        <w:rPr>
          <w:b/>
          <w:bCs/>
          <w:sz w:val="25"/>
          <w:szCs w:val="25"/>
          <w:lang w:val="es-ES" w:eastAsia="es-ES"/>
        </w:rPr>
        <w:t xml:space="preserve"> SE LE ENVIO A UN CORREO ELECTRÓNICO YA DESACTIVADO PARA RECIBO DE COMUNICACIONES </w:t>
      </w:r>
      <w:r>
        <w:rPr>
          <w:i/>
          <w:iCs/>
          <w:sz w:val="25"/>
          <w:szCs w:val="25"/>
          <w:lang w:val="es-ES" w:eastAsia="es-ES"/>
        </w:rPr>
        <w:t>(</w:t>
      </w:r>
      <w:r>
        <w:rPr>
          <w:i/>
          <w:iCs/>
          <w:sz w:val="25"/>
          <w:szCs w:val="25"/>
          <w:lang w:val="es-ES" w:eastAsia="es-ES"/>
        </w:rPr>
        <w:t>Ver Folios 0021 y 0022 del Expediente No. TAT-196-16 de este Tribunal).</w:t>
      </w:r>
    </w:p>
    <w:p w:rsidR="00000000" w:rsidRDefault="008D328E">
      <w:pPr>
        <w:kinsoku w:val="0"/>
        <w:overflowPunct w:val="0"/>
        <w:autoSpaceDE/>
        <w:autoSpaceDN/>
        <w:adjustRightInd/>
        <w:spacing w:before="285" w:line="342" w:lineRule="exact"/>
        <w:ind w:right="1080"/>
        <w:jc w:val="both"/>
        <w:textAlignment w:val="baseline"/>
        <w:rPr>
          <w:i/>
          <w:iCs/>
          <w:sz w:val="25"/>
          <w:szCs w:val="25"/>
          <w:lang w:val="es-ES" w:eastAsia="es-ES"/>
        </w:rPr>
      </w:pPr>
      <w:proofErr w:type="gramStart"/>
      <w:r>
        <w:rPr>
          <w:b/>
          <w:bCs/>
          <w:sz w:val="25"/>
          <w:szCs w:val="25"/>
          <w:lang w:val="es-ES" w:eastAsia="es-ES"/>
        </w:rPr>
        <w:t>QUINTO.-</w:t>
      </w:r>
      <w:proofErr w:type="gramEnd"/>
      <w:r>
        <w:rPr>
          <w:b/>
          <w:bCs/>
          <w:sz w:val="25"/>
          <w:szCs w:val="25"/>
          <w:lang w:val="es-ES" w:eastAsia="es-ES"/>
        </w:rPr>
        <w:t xml:space="preserve"> </w:t>
      </w:r>
      <w:r>
        <w:rPr>
          <w:sz w:val="25"/>
          <w:szCs w:val="25"/>
          <w:lang w:val="es-ES" w:eastAsia="es-ES"/>
        </w:rPr>
        <w:t>Mediante su Acuerdo No. 7.5.2 de su Sesión Ordinaria No. 18-2017 del 04 de Mayo del 2017, la Junta Directiva del Consejo de Transporte Público, ante las Recomendaciones del Of</w:t>
      </w:r>
      <w:r>
        <w:rPr>
          <w:sz w:val="25"/>
          <w:szCs w:val="25"/>
          <w:lang w:val="es-ES" w:eastAsia="es-ES"/>
        </w:rPr>
        <w:t xml:space="preserve">icio No. DAJ 2017-001061 del 21 de Abril del 20176 de su Dirección de Asuntos Jurídicos, dispone RECHAZAR la Revocatoria y la Nulidad primarias y elevar ante este Tribunal la Apelación y Nulidad subsidiarias </w:t>
      </w:r>
      <w:r>
        <w:rPr>
          <w:i/>
          <w:iCs/>
          <w:sz w:val="25"/>
          <w:szCs w:val="25"/>
          <w:lang w:val="es-ES" w:eastAsia="es-ES"/>
        </w:rPr>
        <w:t>(Ver Folios 0001 y 0005 del Expediente del Caso)</w:t>
      </w:r>
      <w:r>
        <w:rPr>
          <w:i/>
          <w:iCs/>
          <w:sz w:val="25"/>
          <w:szCs w:val="25"/>
          <w:lang w:val="es-ES" w:eastAsia="es-ES"/>
        </w:rPr>
        <w:t>.</w:t>
      </w:r>
    </w:p>
    <w:p w:rsidR="00000000" w:rsidRDefault="008D328E">
      <w:pPr>
        <w:kinsoku w:val="0"/>
        <w:overflowPunct w:val="0"/>
        <w:autoSpaceDE/>
        <w:autoSpaceDN/>
        <w:adjustRightInd/>
        <w:spacing w:before="317" w:line="338" w:lineRule="exact"/>
        <w:ind w:right="1080"/>
        <w:jc w:val="both"/>
        <w:textAlignment w:val="baseline"/>
        <w:rPr>
          <w:sz w:val="25"/>
          <w:szCs w:val="25"/>
          <w:lang w:val="es-ES" w:eastAsia="es-ES"/>
        </w:rPr>
      </w:pPr>
      <w:proofErr w:type="gramStart"/>
      <w:r>
        <w:rPr>
          <w:b/>
          <w:bCs/>
          <w:sz w:val="25"/>
          <w:szCs w:val="25"/>
          <w:lang w:val="es-ES" w:eastAsia="es-ES"/>
        </w:rPr>
        <w:t>SEXTO.-</w:t>
      </w:r>
      <w:proofErr w:type="gramEnd"/>
      <w:r>
        <w:rPr>
          <w:b/>
          <w:bCs/>
          <w:sz w:val="25"/>
          <w:szCs w:val="25"/>
          <w:lang w:val="es-ES" w:eastAsia="es-ES"/>
        </w:rPr>
        <w:t xml:space="preserve"> </w:t>
      </w:r>
      <w:r>
        <w:rPr>
          <w:sz w:val="25"/>
          <w:szCs w:val="25"/>
          <w:lang w:val="es-ES" w:eastAsia="es-ES"/>
        </w:rPr>
        <w:t>Conforme a lo expuesto y en atención a los términos y prescripciones de Ley, procede a conocer este Tribunal.</w:t>
      </w:r>
    </w:p>
    <w:p w:rsidR="00000000" w:rsidRDefault="008D328E">
      <w:pPr>
        <w:kinsoku w:val="0"/>
        <w:overflowPunct w:val="0"/>
        <w:autoSpaceDE/>
        <w:autoSpaceDN/>
        <w:adjustRightInd/>
        <w:spacing w:before="382" w:line="292" w:lineRule="exact"/>
        <w:textAlignment w:val="baseline"/>
        <w:rPr>
          <w:b/>
          <w:bCs/>
          <w:i/>
          <w:iCs/>
          <w:spacing w:val="2"/>
          <w:sz w:val="25"/>
          <w:szCs w:val="25"/>
          <w:lang w:val="es-ES" w:eastAsia="es-ES"/>
        </w:rPr>
      </w:pPr>
      <w:r>
        <w:rPr>
          <w:b/>
          <w:bCs/>
          <w:i/>
          <w:iCs/>
          <w:spacing w:val="2"/>
          <w:sz w:val="25"/>
          <w:szCs w:val="25"/>
          <w:lang w:val="es-ES" w:eastAsia="es-ES"/>
        </w:rPr>
        <w:t>REDACTA EL JUEZ QUESADA AGUIRRE,</w:t>
      </w:r>
    </w:p>
    <w:p w:rsidR="00000000" w:rsidRDefault="008D328E">
      <w:pPr>
        <w:kinsoku w:val="0"/>
        <w:overflowPunct w:val="0"/>
        <w:autoSpaceDE/>
        <w:autoSpaceDN/>
        <w:adjustRightInd/>
        <w:spacing w:before="361" w:line="297" w:lineRule="exact"/>
        <w:jc w:val="center"/>
        <w:textAlignment w:val="baseline"/>
        <w:rPr>
          <w:b/>
          <w:bCs/>
          <w:i/>
          <w:iCs/>
          <w:spacing w:val="1"/>
          <w:sz w:val="25"/>
          <w:szCs w:val="25"/>
          <w:lang w:val="es-ES" w:eastAsia="es-ES"/>
        </w:rPr>
      </w:pPr>
      <w:r>
        <w:rPr>
          <w:b/>
          <w:bCs/>
          <w:i/>
          <w:iCs/>
          <w:spacing w:val="1"/>
          <w:sz w:val="25"/>
          <w:szCs w:val="25"/>
          <w:lang w:val="es-ES" w:eastAsia="es-ES"/>
        </w:rPr>
        <w:t>Considerando Único</w:t>
      </w:r>
    </w:p>
    <w:p w:rsidR="00000000" w:rsidRDefault="008D328E" w:rsidP="00982226">
      <w:pPr>
        <w:kinsoku w:val="0"/>
        <w:overflowPunct w:val="0"/>
        <w:autoSpaceDE/>
        <w:autoSpaceDN/>
        <w:adjustRightInd/>
        <w:spacing w:before="299" w:line="337" w:lineRule="exact"/>
        <w:ind w:right="1008"/>
        <w:jc w:val="both"/>
        <w:textAlignment w:val="baseline"/>
        <w:rPr>
          <w:b/>
          <w:bCs/>
          <w:i/>
          <w:iCs/>
          <w:sz w:val="25"/>
          <w:szCs w:val="25"/>
          <w:lang w:val="es-ES" w:eastAsia="es-ES"/>
        </w:rPr>
      </w:pPr>
      <w:r>
        <w:rPr>
          <w:sz w:val="25"/>
          <w:szCs w:val="25"/>
          <w:lang w:val="es-ES" w:eastAsia="es-ES"/>
        </w:rPr>
        <w:t>En la especie el Caso versa sobre la Cancelación o Insubsistencia de la Concesió</w:t>
      </w:r>
      <w:r>
        <w:rPr>
          <w:sz w:val="25"/>
          <w:szCs w:val="25"/>
          <w:lang w:val="es-ES" w:eastAsia="es-ES"/>
        </w:rPr>
        <w:t>n de Taxi que la Junta Directiva del Consejo de Transporte Público determinara en cuanto a la Placa TSJ-</w:t>
      </w:r>
      <w:r w:rsidR="00982226">
        <w:rPr>
          <w:sz w:val="25"/>
          <w:szCs w:val="25"/>
          <w:lang w:val="es-ES" w:eastAsia="es-ES"/>
        </w:rPr>
        <w:t>XXXX</w:t>
      </w:r>
      <w:r>
        <w:rPr>
          <w:sz w:val="25"/>
          <w:szCs w:val="25"/>
          <w:lang w:val="es-ES" w:eastAsia="es-ES"/>
        </w:rPr>
        <w:t xml:space="preserve">, ello debido a que su Titular, pese a haber realizado su Gestión de Renovación, </w:t>
      </w:r>
      <w:r>
        <w:rPr>
          <w:b/>
          <w:bCs/>
          <w:i/>
          <w:iCs/>
          <w:sz w:val="25"/>
          <w:szCs w:val="25"/>
          <w:lang w:val="es-ES" w:eastAsia="es-ES"/>
        </w:rPr>
        <w:t xml:space="preserve">LUEGO NO SE PRESENTÓ A LAS CITAS DE PRESENTACIÓN DE LOS REQUISITOS </w:t>
      </w:r>
      <w:r>
        <w:rPr>
          <w:b/>
          <w:bCs/>
          <w:i/>
          <w:iCs/>
          <w:sz w:val="25"/>
          <w:szCs w:val="25"/>
          <w:lang w:val="es-ES" w:eastAsia="es-ES"/>
        </w:rPr>
        <w:t>DE MÉRITO Y DE FIRMA CONTRACTUAL EN CUANTO A LA MISMA, ES DECIR A SU FORMALIZACIÓN.</w:t>
      </w:r>
    </w:p>
    <w:p w:rsidR="00000000" w:rsidRDefault="008D328E">
      <w:pPr>
        <w:kinsoku w:val="0"/>
        <w:overflowPunct w:val="0"/>
        <w:autoSpaceDE/>
        <w:autoSpaceDN/>
        <w:adjustRightInd/>
        <w:spacing w:before="377" w:line="339" w:lineRule="exact"/>
        <w:ind w:right="1008"/>
        <w:jc w:val="both"/>
        <w:textAlignment w:val="baseline"/>
        <w:rPr>
          <w:sz w:val="24"/>
          <w:szCs w:val="24"/>
          <w:lang w:eastAsia="en-US"/>
        </w:rPr>
      </w:pPr>
      <w:r>
        <w:rPr>
          <w:sz w:val="25"/>
          <w:szCs w:val="25"/>
          <w:lang w:val="es-ES" w:eastAsia="es-ES"/>
        </w:rPr>
        <w:t>Y precisamente en mérito del Asunto del que se trata y considerando que el Titular de la Concesión de Taxi aludida DEJÓ al Momento de su Muerte Beneficiarios (</w:t>
      </w:r>
      <w:proofErr w:type="spellStart"/>
      <w:r>
        <w:rPr>
          <w:sz w:val="25"/>
          <w:szCs w:val="25"/>
          <w:lang w:val="es-ES" w:eastAsia="es-ES"/>
        </w:rPr>
        <w:t>Titutar</w:t>
      </w:r>
      <w:proofErr w:type="spellEnd"/>
      <w:r>
        <w:rPr>
          <w:sz w:val="25"/>
          <w:szCs w:val="25"/>
          <w:lang w:val="es-ES" w:eastAsia="es-ES"/>
        </w:rPr>
        <w:t xml:space="preserve"> y Sup</w:t>
      </w:r>
      <w:r>
        <w:rPr>
          <w:sz w:val="25"/>
          <w:szCs w:val="25"/>
          <w:lang w:val="es-ES" w:eastAsia="es-ES"/>
        </w:rPr>
        <w:t xml:space="preserve">lente) Designados, a lo que se suma el Hecho de que no resulta de Mérito, luego de la Ley No. 9027, el sometimiento a Proceso Sucesorio alguno lo Atinente al Traspaso de las Concesiones de Taxi </w:t>
      </w:r>
      <w:r>
        <w:rPr>
          <w:i/>
          <w:iCs/>
          <w:sz w:val="25"/>
          <w:szCs w:val="25"/>
          <w:lang w:val="es-ES" w:eastAsia="es-ES"/>
        </w:rPr>
        <w:t>(ver Resoluciones Nos. TAT-3060-2016 y TAT</w:t>
      </w:r>
      <w:r>
        <w:rPr>
          <w:i/>
          <w:iCs/>
          <w:sz w:val="25"/>
          <w:szCs w:val="25"/>
          <w:lang w:val="es-ES" w:eastAsia="es-ES"/>
        </w:rPr>
        <w:noBreakHyphen/>
      </w:r>
    </w:p>
    <w:p w:rsidR="00000000" w:rsidRDefault="008D328E">
      <w:pPr>
        <w:widowControl/>
        <w:rPr>
          <w:sz w:val="24"/>
          <w:szCs w:val="24"/>
        </w:rPr>
        <w:sectPr w:rsidR="00000000">
          <w:pgSz w:w="12240" w:h="15840"/>
          <w:pgMar w:top="2180" w:right="763" w:bottom="220" w:left="1757" w:header="720" w:footer="720" w:gutter="0"/>
          <w:cols w:space="720"/>
          <w:noEndnote/>
        </w:sectPr>
      </w:pPr>
    </w:p>
    <w:p w:rsidR="00000000" w:rsidRDefault="008D328E">
      <w:pPr>
        <w:kinsoku w:val="0"/>
        <w:overflowPunct w:val="0"/>
        <w:autoSpaceDE/>
        <w:autoSpaceDN/>
        <w:adjustRightInd/>
        <w:spacing w:line="332" w:lineRule="exact"/>
        <w:ind w:left="72"/>
        <w:jc w:val="both"/>
        <w:textAlignment w:val="baseline"/>
        <w:rPr>
          <w:spacing w:val="-4"/>
          <w:sz w:val="27"/>
          <w:szCs w:val="27"/>
          <w:lang w:val="es-ES" w:eastAsia="es-ES"/>
        </w:rPr>
      </w:pPr>
      <w:r>
        <w:rPr>
          <w:i/>
          <w:iCs/>
          <w:spacing w:val="-4"/>
          <w:sz w:val="24"/>
          <w:szCs w:val="24"/>
          <w:lang w:val="es-ES" w:eastAsia="es-ES"/>
        </w:rPr>
        <w:lastRenderedPageBreak/>
        <w:t xml:space="preserve">3116-2016 de este Tribunal). </w:t>
      </w:r>
      <w:r>
        <w:rPr>
          <w:spacing w:val="-4"/>
          <w:sz w:val="27"/>
          <w:szCs w:val="27"/>
          <w:lang w:val="es-ES" w:eastAsia="es-ES"/>
        </w:rPr>
        <w:t>Sino que para ello se definió la Figura de los Beneficiarios. Para este Caso y por Criterio de Mayoría de este Tribunal, se estima que SOLAMENTE los Beneficiarios Designados, como tales y actuando en tal</w:t>
      </w:r>
      <w:r>
        <w:rPr>
          <w:spacing w:val="-4"/>
          <w:sz w:val="27"/>
          <w:szCs w:val="27"/>
          <w:lang w:val="es-ES" w:eastAsia="es-ES"/>
        </w:rPr>
        <w:t xml:space="preserve"> Condición, según las Circunstancias del Caso, PODÍAN Y CONTABAN CON LA LEGITIMACIÓN PARA VENIR A IMPUGNAR EL ACTO POR EL CUAL SE CANCELA LA CONCESIÓN ALUDIDA </w:t>
      </w:r>
      <w:r>
        <w:rPr>
          <w:b/>
          <w:bCs/>
          <w:i/>
          <w:iCs/>
          <w:spacing w:val="-4"/>
          <w:sz w:val="24"/>
          <w:szCs w:val="24"/>
          <w:lang w:val="es-ES" w:eastAsia="es-ES"/>
        </w:rPr>
        <w:t xml:space="preserve">(Particularmente la Beneficiaria Titular Designada). </w:t>
      </w:r>
      <w:r>
        <w:rPr>
          <w:spacing w:val="-4"/>
          <w:sz w:val="27"/>
          <w:szCs w:val="27"/>
          <w:lang w:val="es-ES" w:eastAsia="es-ES"/>
        </w:rPr>
        <w:t>Y no así el Albacea que ha Actuado.</w:t>
      </w:r>
    </w:p>
    <w:p w:rsidR="00000000" w:rsidRDefault="008D328E">
      <w:pPr>
        <w:kinsoku w:val="0"/>
        <w:overflowPunct w:val="0"/>
        <w:autoSpaceDE/>
        <w:autoSpaceDN/>
        <w:adjustRightInd/>
        <w:spacing w:before="330" w:line="333" w:lineRule="exact"/>
        <w:ind w:left="72"/>
        <w:jc w:val="both"/>
        <w:textAlignment w:val="baseline"/>
        <w:rPr>
          <w:spacing w:val="-9"/>
          <w:sz w:val="27"/>
          <w:szCs w:val="27"/>
          <w:lang w:val="es-ES" w:eastAsia="es-ES"/>
        </w:rPr>
      </w:pPr>
      <w:r>
        <w:rPr>
          <w:spacing w:val="-9"/>
          <w:sz w:val="27"/>
          <w:szCs w:val="27"/>
          <w:lang w:val="es-ES" w:eastAsia="es-ES"/>
        </w:rPr>
        <w:t>Así</w:t>
      </w:r>
      <w:r>
        <w:rPr>
          <w:spacing w:val="-9"/>
          <w:sz w:val="27"/>
          <w:szCs w:val="27"/>
          <w:lang w:val="es-ES" w:eastAsia="es-ES"/>
        </w:rPr>
        <w:t xml:space="preserve"> las cosas, según el Criterio Mayoritario de este Tribunal, el Albacea </w:t>
      </w:r>
      <w:proofErr w:type="spellStart"/>
      <w:r>
        <w:rPr>
          <w:spacing w:val="-9"/>
          <w:sz w:val="27"/>
          <w:szCs w:val="27"/>
          <w:lang w:val="es-ES" w:eastAsia="es-ES"/>
        </w:rPr>
        <w:t>Gestionante</w:t>
      </w:r>
      <w:proofErr w:type="spellEnd"/>
      <w:r>
        <w:rPr>
          <w:spacing w:val="-9"/>
          <w:sz w:val="27"/>
          <w:szCs w:val="27"/>
          <w:lang w:val="es-ES" w:eastAsia="es-ES"/>
        </w:rPr>
        <w:t>, como tal, Adolecería de Legitimación Activa debida a efecto de haber Impugnado el Acuerdo No. 7.2 de la Sesión Ordinaria No. 40-2016 de la Junta Directiva del Consejo de Tr</w:t>
      </w:r>
      <w:r>
        <w:rPr>
          <w:spacing w:val="-9"/>
          <w:sz w:val="27"/>
          <w:szCs w:val="27"/>
          <w:lang w:val="es-ES" w:eastAsia="es-ES"/>
        </w:rPr>
        <w:t xml:space="preserve">ansporte Público, de fecha 18 de </w:t>
      </w:r>
      <w:proofErr w:type="gramStart"/>
      <w:r>
        <w:rPr>
          <w:spacing w:val="-9"/>
          <w:sz w:val="27"/>
          <w:szCs w:val="27"/>
          <w:lang w:val="es-ES" w:eastAsia="es-ES"/>
        </w:rPr>
        <w:t>Agosto</w:t>
      </w:r>
      <w:proofErr w:type="gramEnd"/>
      <w:r>
        <w:rPr>
          <w:spacing w:val="-9"/>
          <w:sz w:val="27"/>
          <w:szCs w:val="27"/>
          <w:lang w:val="es-ES" w:eastAsia="es-ES"/>
        </w:rPr>
        <w:t xml:space="preserve"> del 2016.</w:t>
      </w:r>
    </w:p>
    <w:p w:rsidR="00000000" w:rsidRDefault="008D328E">
      <w:pPr>
        <w:kinsoku w:val="0"/>
        <w:overflowPunct w:val="0"/>
        <w:autoSpaceDE/>
        <w:autoSpaceDN/>
        <w:adjustRightInd/>
        <w:spacing w:before="383" w:after="379" w:line="283" w:lineRule="exact"/>
        <w:ind w:left="72"/>
        <w:textAlignment w:val="baseline"/>
        <w:rPr>
          <w:spacing w:val="-7"/>
          <w:sz w:val="27"/>
          <w:szCs w:val="27"/>
          <w:lang w:val="es-ES" w:eastAsia="es-ES"/>
        </w:rPr>
      </w:pPr>
      <w:r>
        <w:rPr>
          <w:spacing w:val="-7"/>
          <w:sz w:val="27"/>
          <w:szCs w:val="27"/>
          <w:lang w:val="es-ES" w:eastAsia="es-ES"/>
        </w:rPr>
        <w:t>Sobre la legitimación para Impugnar, en el pasado este Tribunal bien ha dicho:</w:t>
      </w:r>
    </w:p>
    <w:p w:rsidR="00000000" w:rsidRDefault="008D328E">
      <w:pPr>
        <w:kinsoku w:val="0"/>
        <w:overflowPunct w:val="0"/>
        <w:autoSpaceDE/>
        <w:autoSpaceDN/>
        <w:adjustRightInd/>
        <w:spacing w:line="312" w:lineRule="exact"/>
        <w:ind w:left="648" w:right="648"/>
        <w:jc w:val="both"/>
        <w:textAlignment w:val="baseline"/>
        <w:rPr>
          <w:sz w:val="27"/>
          <w:szCs w:val="27"/>
          <w:lang w:val="es-ES" w:eastAsia="es-ES"/>
        </w:rPr>
      </w:pPr>
      <w:r>
        <w:rPr>
          <w:sz w:val="27"/>
          <w:szCs w:val="27"/>
          <w:lang w:val="es-ES" w:eastAsia="es-ES"/>
        </w:rPr>
        <w:t xml:space="preserve">..."Es requisito indispensable, para poder accionar en cualquier procedimiento jurídico </w:t>
      </w:r>
      <w:r>
        <w:rPr>
          <w:b/>
          <w:bCs/>
          <w:sz w:val="27"/>
          <w:szCs w:val="27"/>
          <w:u w:val="single"/>
          <w:lang w:val="es-ES" w:eastAsia="es-ES"/>
        </w:rPr>
        <w:t>y a esto no escapa la interposició</w:t>
      </w:r>
      <w:r>
        <w:rPr>
          <w:b/>
          <w:bCs/>
          <w:sz w:val="27"/>
          <w:szCs w:val="27"/>
          <w:u w:val="single"/>
          <w:lang w:val="es-ES" w:eastAsia="es-ES"/>
        </w:rPr>
        <w:t xml:space="preserve">n de </w:t>
      </w:r>
      <w:proofErr w:type="gramStart"/>
      <w:r>
        <w:rPr>
          <w:b/>
          <w:bCs/>
          <w:sz w:val="27"/>
          <w:szCs w:val="27"/>
          <w:u w:val="single"/>
          <w:lang w:val="es-ES" w:eastAsia="es-ES"/>
        </w:rPr>
        <w:t>las  acciones</w:t>
      </w:r>
      <w:proofErr w:type="gramEnd"/>
      <w:r>
        <w:rPr>
          <w:b/>
          <w:bCs/>
          <w:sz w:val="27"/>
          <w:szCs w:val="27"/>
          <w:u w:val="single"/>
          <w:lang w:val="es-ES" w:eastAsia="es-ES"/>
        </w:rPr>
        <w:t xml:space="preserve"> recursivas, contar con la debida Legitimación para ello. </w:t>
      </w:r>
      <w:r>
        <w:rPr>
          <w:sz w:val="27"/>
          <w:szCs w:val="27"/>
          <w:lang w:val="es-ES" w:eastAsia="es-ES"/>
        </w:rPr>
        <w:t>La legitimación para accionar jurídicamente, alude a la aptitud de un sujeto para ser considerado parte en un proceso concreto.</w:t>
      </w:r>
    </w:p>
    <w:p w:rsidR="00000000" w:rsidRDefault="008D328E">
      <w:pPr>
        <w:kinsoku w:val="0"/>
        <w:overflowPunct w:val="0"/>
        <w:autoSpaceDE/>
        <w:autoSpaceDN/>
        <w:adjustRightInd/>
        <w:spacing w:line="312" w:lineRule="exact"/>
        <w:ind w:left="648" w:right="648"/>
        <w:jc w:val="both"/>
        <w:textAlignment w:val="baseline"/>
        <w:rPr>
          <w:sz w:val="27"/>
          <w:szCs w:val="27"/>
          <w:lang w:val="es-ES" w:eastAsia="es-ES"/>
        </w:rPr>
      </w:pPr>
      <w:r>
        <w:rPr>
          <w:sz w:val="27"/>
          <w:szCs w:val="27"/>
          <w:lang w:val="es-ES" w:eastAsia="es-ES"/>
        </w:rPr>
        <w:t>El artículo 275 de la Ley General de la Administraci</w:t>
      </w:r>
      <w:r>
        <w:rPr>
          <w:sz w:val="27"/>
          <w:szCs w:val="27"/>
          <w:lang w:val="es-ES" w:eastAsia="es-ES"/>
        </w:rPr>
        <w:t>ón Pública, en cuanto a la Legitimación indica:</w:t>
      </w:r>
    </w:p>
    <w:p w:rsidR="00000000" w:rsidRDefault="008D328E">
      <w:pPr>
        <w:kinsoku w:val="0"/>
        <w:overflowPunct w:val="0"/>
        <w:autoSpaceDE/>
        <w:autoSpaceDN/>
        <w:adjustRightInd/>
        <w:spacing w:before="300" w:line="309" w:lineRule="exact"/>
        <w:ind w:left="648" w:right="648"/>
        <w:jc w:val="both"/>
        <w:textAlignment w:val="baseline"/>
        <w:rPr>
          <w:i/>
          <w:iCs/>
          <w:sz w:val="27"/>
          <w:szCs w:val="27"/>
          <w:lang w:val="es-ES" w:eastAsia="es-ES"/>
        </w:rPr>
      </w:pPr>
      <w:r>
        <w:rPr>
          <w:i/>
          <w:iCs/>
          <w:sz w:val="27"/>
          <w:szCs w:val="27"/>
          <w:lang w:val="es-ES" w:eastAsia="es-ES"/>
        </w:rPr>
        <w:t>"Artículo 275.- Podrá ser parte en el procedimiento administrativo, además de la Administración, todo el que tenga interés legítimo o derecho subjetivo que pueda resultar afectado, lesionado o satisfecho de m</w:t>
      </w:r>
      <w:r>
        <w:rPr>
          <w:i/>
          <w:iCs/>
          <w:sz w:val="27"/>
          <w:szCs w:val="27"/>
          <w:lang w:val="es-ES" w:eastAsia="es-ES"/>
        </w:rPr>
        <w:t>anera total o parcial, por el acto final. El interés de la parte deberá ser legítimo y podrá ser moral, científico, religioso, económico o de cualquier otra naturaleza."</w:t>
      </w:r>
    </w:p>
    <w:p w:rsidR="00000000" w:rsidRDefault="008D328E">
      <w:pPr>
        <w:kinsoku w:val="0"/>
        <w:overflowPunct w:val="0"/>
        <w:autoSpaceDE/>
        <w:autoSpaceDN/>
        <w:adjustRightInd/>
        <w:spacing w:before="337" w:line="314" w:lineRule="exact"/>
        <w:ind w:left="648"/>
        <w:jc w:val="both"/>
        <w:textAlignment w:val="baseline"/>
        <w:rPr>
          <w:b/>
          <w:bCs/>
          <w:spacing w:val="-2"/>
          <w:sz w:val="27"/>
          <w:szCs w:val="27"/>
          <w:lang w:val="es-ES" w:eastAsia="es-ES"/>
        </w:rPr>
      </w:pPr>
      <w:r>
        <w:rPr>
          <w:spacing w:val="-2"/>
          <w:sz w:val="27"/>
          <w:szCs w:val="27"/>
          <w:lang w:val="es-ES" w:eastAsia="es-ES"/>
        </w:rPr>
        <w:t xml:space="preserve">Con lo dicho, debe entenderse que el interés legítimo lo tiene </w:t>
      </w:r>
      <w:proofErr w:type="gramStart"/>
      <w:r>
        <w:rPr>
          <w:spacing w:val="-2"/>
          <w:sz w:val="27"/>
          <w:szCs w:val="27"/>
          <w:lang w:val="es-ES" w:eastAsia="es-ES"/>
        </w:rPr>
        <w:t>quien</w:t>
      </w:r>
      <w:proofErr w:type="gramEnd"/>
      <w:r>
        <w:rPr>
          <w:spacing w:val="-2"/>
          <w:sz w:val="27"/>
          <w:szCs w:val="27"/>
          <w:lang w:val="es-ES" w:eastAsia="es-ES"/>
        </w:rPr>
        <w:t xml:space="preserve"> al lograr l</w:t>
      </w:r>
      <w:r>
        <w:rPr>
          <w:spacing w:val="-2"/>
          <w:sz w:val="27"/>
          <w:szCs w:val="27"/>
          <w:lang w:val="es-ES" w:eastAsia="es-ES"/>
        </w:rPr>
        <w:t>a anulación del acto impugnado mediante el recurso de apelación, pueda ser beneficiado con el dictado de un nuevo acto que le otorgue lo que pretende y no solo que con sus acciones logre anular el acto, pero sin las posibilidades de que a la postre se le p</w:t>
      </w:r>
      <w:r>
        <w:rPr>
          <w:spacing w:val="-2"/>
          <w:sz w:val="27"/>
          <w:szCs w:val="27"/>
          <w:lang w:val="es-ES" w:eastAsia="es-ES"/>
        </w:rPr>
        <w:t xml:space="preserve">ueda otorgar lo que pretende. Es improcedente el argumento de la recurrente, en el sentido de que tiene interés de que se saque a licitación las rutas otorgadas a ..., para concursar ella, la </w:t>
      </w:r>
      <w:r>
        <w:rPr>
          <w:b/>
          <w:bCs/>
          <w:spacing w:val="-2"/>
          <w:sz w:val="27"/>
          <w:szCs w:val="27"/>
          <w:lang w:val="es-ES" w:eastAsia="es-ES"/>
        </w:rPr>
        <w:t>EMPRESA</w:t>
      </w:r>
    </w:p>
    <w:p w:rsidR="00000000" w:rsidRDefault="008D328E">
      <w:pPr>
        <w:widowControl/>
        <w:rPr>
          <w:sz w:val="24"/>
          <w:szCs w:val="24"/>
        </w:rPr>
        <w:sectPr w:rsidR="00000000">
          <w:pgSz w:w="12240" w:h="15840"/>
          <w:pgMar w:top="2020" w:right="1854" w:bottom="306" w:left="1606" w:header="720" w:footer="720" w:gutter="0"/>
          <w:cols w:space="720"/>
          <w:noEndnote/>
        </w:sectPr>
      </w:pPr>
    </w:p>
    <w:p w:rsidR="00000000" w:rsidRDefault="008D328E">
      <w:pPr>
        <w:kinsoku w:val="0"/>
        <w:overflowPunct w:val="0"/>
        <w:autoSpaceDE/>
        <w:autoSpaceDN/>
        <w:adjustRightInd/>
        <w:spacing w:before="9" w:line="313" w:lineRule="exact"/>
        <w:ind w:right="72"/>
        <w:jc w:val="both"/>
        <w:textAlignment w:val="baseline"/>
        <w:rPr>
          <w:sz w:val="27"/>
          <w:szCs w:val="27"/>
          <w:lang w:val="es-ES" w:eastAsia="es-ES"/>
        </w:rPr>
      </w:pPr>
      <w:r>
        <w:rPr>
          <w:b/>
          <w:bCs/>
          <w:sz w:val="27"/>
          <w:szCs w:val="27"/>
          <w:lang w:val="es-ES" w:eastAsia="es-ES"/>
        </w:rPr>
        <w:lastRenderedPageBreak/>
        <w:t>..., en la lici</w:t>
      </w:r>
      <w:r>
        <w:rPr>
          <w:b/>
          <w:bCs/>
          <w:sz w:val="27"/>
          <w:szCs w:val="27"/>
          <w:lang w:val="es-ES" w:eastAsia="es-ES"/>
        </w:rPr>
        <w:t xml:space="preserve">tación pública que según ésta debe hacerse, </w:t>
      </w:r>
      <w:r>
        <w:rPr>
          <w:sz w:val="27"/>
          <w:szCs w:val="27"/>
          <w:lang w:val="es-ES" w:eastAsia="es-ES"/>
        </w:rPr>
        <w:t>tal intensión no le otorga legitimación a la recurrente.</w:t>
      </w:r>
    </w:p>
    <w:p w:rsidR="00000000" w:rsidRDefault="008D328E">
      <w:pPr>
        <w:kinsoku w:val="0"/>
        <w:overflowPunct w:val="0"/>
        <w:autoSpaceDE/>
        <w:autoSpaceDN/>
        <w:adjustRightInd/>
        <w:spacing w:before="509" w:after="411" w:line="313" w:lineRule="exact"/>
        <w:ind w:right="72"/>
        <w:jc w:val="both"/>
        <w:textAlignment w:val="baseline"/>
        <w:rPr>
          <w:sz w:val="27"/>
          <w:szCs w:val="27"/>
          <w:lang w:val="es-ES" w:eastAsia="es-ES"/>
        </w:rPr>
      </w:pPr>
      <w:r>
        <w:rPr>
          <w:sz w:val="27"/>
          <w:szCs w:val="27"/>
          <w:lang w:val="es-ES" w:eastAsia="es-ES"/>
        </w:rPr>
        <w:t>La Sala Primera de la Corte Suprema de Justicia en su sentencia número 00822 de fecha 04 de julio de 2013 de las 09:20 horas indicó</w:t>
      </w:r>
      <w:r>
        <w:rPr>
          <w:sz w:val="27"/>
          <w:szCs w:val="27"/>
          <w:lang w:val="es-ES" w:eastAsia="es-ES"/>
        </w:rPr>
        <w:t xml:space="preserve"> respecto de la Legitimación lo siguiente:</w:t>
      </w:r>
    </w:p>
    <w:p w:rsidR="00000000" w:rsidRDefault="008D328E">
      <w:pPr>
        <w:kinsoku w:val="0"/>
        <w:overflowPunct w:val="0"/>
        <w:autoSpaceDE/>
        <w:autoSpaceDN/>
        <w:adjustRightInd/>
        <w:spacing w:line="311" w:lineRule="exact"/>
        <w:jc w:val="both"/>
        <w:textAlignment w:val="baseline"/>
        <w:rPr>
          <w:i/>
          <w:iCs/>
          <w:spacing w:val="-2"/>
          <w:sz w:val="27"/>
          <w:szCs w:val="27"/>
          <w:lang w:val="es-ES" w:eastAsia="es-ES"/>
        </w:rPr>
      </w:pPr>
      <w:r>
        <w:rPr>
          <w:i/>
          <w:iCs/>
          <w:spacing w:val="-2"/>
          <w:sz w:val="27"/>
          <w:szCs w:val="27"/>
          <w:lang w:val="es-ES" w:eastAsia="es-ES"/>
        </w:rPr>
        <w:t>"La legitimación constituye un presupuesto de la pretensión formulada en la demanda y de la oposición hecha por el demandado, para hacer posible la sentencia de fondo que las resuelve; consecuentemente la legitima</w:t>
      </w:r>
      <w:r>
        <w:rPr>
          <w:i/>
          <w:iCs/>
          <w:spacing w:val="-2"/>
          <w:sz w:val="27"/>
          <w:szCs w:val="27"/>
          <w:lang w:val="es-ES" w:eastAsia="es-ES"/>
        </w:rPr>
        <w:t>ción en la causa no constituye un presupuesto procesal, en tanto no se refiere al procedimiento o al válido ejercicio de la acción, antes bien se refiere a la relación sustancial que debe existir entre actor y demandado y al interés sustancial que se discu</w:t>
      </w:r>
      <w:r>
        <w:rPr>
          <w:i/>
          <w:iCs/>
          <w:spacing w:val="-2"/>
          <w:sz w:val="27"/>
          <w:szCs w:val="27"/>
          <w:lang w:val="es-ES" w:eastAsia="es-ES"/>
        </w:rPr>
        <w:t>te en el proceso. La legitimación en la causa se refiere a la relación sustancial que se pretende existente entre las partes del proceso y el interés sustancial en litigio. El demandado debe ser la persona a quien le corresponde por la ley oponerse a la pr</w:t>
      </w:r>
      <w:r>
        <w:rPr>
          <w:i/>
          <w:iCs/>
          <w:spacing w:val="-2"/>
          <w:sz w:val="27"/>
          <w:szCs w:val="27"/>
          <w:lang w:val="es-ES" w:eastAsia="es-ES"/>
        </w:rPr>
        <w:t xml:space="preserve">etensión del actor o frente a la cual la ley permite que se declare la relación jurídica sustancial objeto de la demanda; y el actor la persona que a tenor de la ley puede formular las pretensiones de la demanda, aunque el derecho sustancial pretendido no </w:t>
      </w:r>
      <w:r>
        <w:rPr>
          <w:i/>
          <w:iCs/>
          <w:spacing w:val="-2"/>
          <w:sz w:val="27"/>
          <w:szCs w:val="27"/>
          <w:lang w:val="es-ES" w:eastAsia="es-ES"/>
        </w:rPr>
        <w:t>exista o le corresponda a otro. Lo anterior significa que no se precisa ser titular o sujeto activo o pasivo del derecho o relación jurídica material, sino del interés para que se decida si en efecto existe, esto es se trata de una legitimación para obtene</w:t>
      </w:r>
      <w:r>
        <w:rPr>
          <w:i/>
          <w:iCs/>
          <w:spacing w:val="-2"/>
          <w:sz w:val="27"/>
          <w:szCs w:val="27"/>
          <w:lang w:val="es-ES" w:eastAsia="es-ES"/>
        </w:rPr>
        <w:t>r sentencia de fondo o mérito. De acuerdo al sujeto legitimado o a su posición en la relación procesal se puede distinguir entre legitimación activa y pasiva, la primera le corresponde al actor y a las personas que con posterioridad intervengan para defend</w:t>
      </w:r>
      <w:r>
        <w:rPr>
          <w:i/>
          <w:iCs/>
          <w:spacing w:val="-2"/>
          <w:sz w:val="27"/>
          <w:szCs w:val="27"/>
          <w:lang w:val="es-ES" w:eastAsia="es-ES"/>
        </w:rPr>
        <w:t>er su causa, la segunda le pertenece al demandado y a quienes intervengan para discutir y oponerse a la pretensión del actor. La ausencia de legitimación en la causa constituye un impedimento sustancial, si el juzgador se percata de la falta de la misma, a</w:t>
      </w:r>
      <w:r>
        <w:rPr>
          <w:i/>
          <w:iCs/>
          <w:spacing w:val="-2"/>
          <w:sz w:val="27"/>
          <w:szCs w:val="27"/>
          <w:lang w:val="es-ES" w:eastAsia="es-ES"/>
        </w:rPr>
        <w:t xml:space="preserve">sí debe declararlo de oficio y dictar una sentencia inhibitoria, lo que no es óbice para que sea alegada oportunamente como excepción previa... ...La legitimación en la causa demás de determinar </w:t>
      </w:r>
      <w:proofErr w:type="spellStart"/>
      <w:r>
        <w:rPr>
          <w:i/>
          <w:iCs/>
          <w:spacing w:val="-2"/>
          <w:sz w:val="27"/>
          <w:szCs w:val="27"/>
          <w:lang w:val="es-ES" w:eastAsia="es-ES"/>
        </w:rPr>
        <w:t>quienes</w:t>
      </w:r>
      <w:proofErr w:type="spellEnd"/>
      <w:r>
        <w:rPr>
          <w:i/>
          <w:iCs/>
          <w:spacing w:val="-2"/>
          <w:sz w:val="27"/>
          <w:szCs w:val="27"/>
          <w:lang w:val="es-ES" w:eastAsia="es-ES"/>
        </w:rPr>
        <w:t xml:space="preserve"> pueden actuar en el proceso con derecho a obtener sen</w:t>
      </w:r>
      <w:r>
        <w:rPr>
          <w:i/>
          <w:iCs/>
          <w:spacing w:val="-2"/>
          <w:sz w:val="27"/>
          <w:szCs w:val="27"/>
          <w:lang w:val="es-ES" w:eastAsia="es-ES"/>
        </w:rPr>
        <w:t>tencia de fondo, señala o determina a quiénes deben estar presentes para hacer posible la sentencia de fondo ...". (Resolución</w:t>
      </w:r>
    </w:p>
    <w:p w:rsidR="00000000" w:rsidRDefault="008D328E">
      <w:pPr>
        <w:widowControl/>
        <w:rPr>
          <w:sz w:val="24"/>
          <w:szCs w:val="24"/>
        </w:rPr>
        <w:sectPr w:rsidR="00000000">
          <w:pgSz w:w="12240" w:h="15840"/>
          <w:pgMar w:top="2200" w:right="2366" w:bottom="30" w:left="2314" w:header="720" w:footer="720" w:gutter="0"/>
          <w:cols w:space="720"/>
          <w:noEndnote/>
        </w:sectPr>
      </w:pPr>
    </w:p>
    <w:p w:rsidR="00000000" w:rsidRDefault="008D328E">
      <w:pPr>
        <w:kinsoku w:val="0"/>
        <w:overflowPunct w:val="0"/>
        <w:autoSpaceDE/>
        <w:autoSpaceDN/>
        <w:adjustRightInd/>
        <w:spacing w:before="6" w:after="292" w:line="310" w:lineRule="exact"/>
        <w:ind w:right="1584"/>
        <w:jc w:val="both"/>
        <w:textAlignment w:val="baseline"/>
        <w:rPr>
          <w:i/>
          <w:iCs/>
          <w:sz w:val="27"/>
          <w:szCs w:val="27"/>
          <w:lang w:val="es-ES" w:eastAsia="es-ES"/>
        </w:rPr>
      </w:pPr>
      <w:r>
        <w:rPr>
          <w:i/>
          <w:iCs/>
          <w:sz w:val="27"/>
          <w:szCs w:val="27"/>
          <w:lang w:val="es-ES" w:eastAsia="es-ES"/>
        </w:rPr>
        <w:lastRenderedPageBreak/>
        <w:t>de las 15 horas 10 minutos del 24 de septiembre de 1997, correspondiente al voto n</w:t>
      </w:r>
      <w:r>
        <w:rPr>
          <w:i/>
          <w:iCs/>
          <w:sz w:val="27"/>
          <w:szCs w:val="27"/>
          <w:lang w:val="es-ES" w:eastAsia="es-ES"/>
        </w:rPr>
        <w:t>úmero 83). Entonces, según se ha visto, se debe entender la legitimación como un presupuesto de fondo necesario para la procedencia de la pretensión material, es decir, será parte legítima quien alega tener una determinada relación jurídica con la petitori</w:t>
      </w:r>
      <w:r>
        <w:rPr>
          <w:i/>
          <w:iCs/>
          <w:sz w:val="27"/>
          <w:szCs w:val="27"/>
          <w:lang w:val="es-ES" w:eastAsia="es-ES"/>
        </w:rPr>
        <w:t>a debatida. Ahora bien, según se ha visto, el vínculo entre la legitimación y el interés actual es estrecho, siendo ambos presupuestos de fondo, los cuales deben ser revisados por los juzgadores en todo momento con el fin de verificar que pueda haber un pr</w:t>
      </w:r>
      <w:r>
        <w:rPr>
          <w:i/>
          <w:iCs/>
          <w:sz w:val="27"/>
          <w:szCs w:val="27"/>
          <w:lang w:val="es-ES" w:eastAsia="es-ES"/>
        </w:rPr>
        <w:t>onunciamiento válido sobre lo debatido en el proceso y se deben mantener durante el desarrollo de todo el proceso". No. 604 de las 10 horas del 17 de agosto de 2007. En consecuencia, la legitimación es la aptitud para ser parte en un proceso concreto, pued</w:t>
      </w:r>
      <w:r>
        <w:rPr>
          <w:i/>
          <w:iCs/>
          <w:sz w:val="27"/>
          <w:szCs w:val="27"/>
          <w:lang w:val="es-ES" w:eastAsia="es-ES"/>
        </w:rPr>
        <w:t xml:space="preserve">e ser activa o pasiva, lo cual dependerá de las condiciones que para tal efecto establezca la ley en cuanto la pretensión procesal. Así, la legitimación ad </w:t>
      </w:r>
      <w:proofErr w:type="spellStart"/>
      <w:r>
        <w:rPr>
          <w:i/>
          <w:iCs/>
          <w:sz w:val="27"/>
          <w:szCs w:val="27"/>
          <w:lang w:val="es-ES" w:eastAsia="es-ES"/>
        </w:rPr>
        <w:t>causam</w:t>
      </w:r>
      <w:proofErr w:type="spellEnd"/>
      <w:r>
        <w:rPr>
          <w:i/>
          <w:iCs/>
          <w:sz w:val="27"/>
          <w:szCs w:val="27"/>
          <w:lang w:val="es-ES" w:eastAsia="es-ES"/>
        </w:rPr>
        <w:t xml:space="preserve"> activa, que interesa en el caso en estudio, es la capacidad para demandar, carácter que nace </w:t>
      </w:r>
      <w:r>
        <w:rPr>
          <w:i/>
          <w:iCs/>
          <w:sz w:val="27"/>
          <w:szCs w:val="27"/>
          <w:lang w:val="es-ES" w:eastAsia="es-ES"/>
        </w:rPr>
        <w:t xml:space="preserve">de la posición en que se halle el sujeto, respecto a la pretensión procesal promovida. En suma, es la identidad necesaria que debe darse entre el actor y el derecho que pretenda en juicio". Fallo no. 778 de las 14 horas 50 minutos del 28 de julio de 2009. </w:t>
      </w:r>
      <w:r>
        <w:rPr>
          <w:i/>
          <w:iCs/>
          <w:sz w:val="27"/>
          <w:szCs w:val="27"/>
          <w:lang w:val="es-ES" w:eastAsia="es-ES"/>
        </w:rPr>
        <w:t>Así, para que la parte cuente con legitimación debe tener una determinada relación jurídica con la petitoria discutida, dicho lazo es el que se produce entre actor y demandado en virtud de lo que se debate en el proceso. Consecuentemente, la falta de legit</w:t>
      </w:r>
      <w:r>
        <w:rPr>
          <w:i/>
          <w:iCs/>
          <w:sz w:val="27"/>
          <w:szCs w:val="27"/>
          <w:lang w:val="es-ES" w:eastAsia="es-ES"/>
        </w:rPr>
        <w:t>imación en la causa constituye un impedimento sustancial para una sentencia estimatoria, ya que es la que determina quiénes deben actuar en el proceso."</w:t>
      </w:r>
    </w:p>
    <w:tbl>
      <w:tblPr>
        <w:tblW w:w="0" w:type="auto"/>
        <w:tblLayout w:type="fixed"/>
        <w:tblCellMar>
          <w:left w:w="0" w:type="dxa"/>
          <w:right w:w="0" w:type="dxa"/>
        </w:tblCellMar>
        <w:tblLook w:val="0000" w:firstRow="0" w:lastRow="0" w:firstColumn="0" w:lastColumn="0" w:noHBand="0" w:noVBand="0"/>
      </w:tblPr>
      <w:tblGrid>
        <w:gridCol w:w="7778"/>
        <w:gridCol w:w="1342"/>
      </w:tblGrid>
      <w:tr w:rsidR="00000000">
        <w:tblPrEx>
          <w:tblCellMar>
            <w:top w:w="0" w:type="dxa"/>
            <w:left w:w="0" w:type="dxa"/>
            <w:bottom w:w="0" w:type="dxa"/>
            <w:right w:w="0" w:type="dxa"/>
          </w:tblCellMar>
        </w:tblPrEx>
        <w:trPr>
          <w:trHeight w:hRule="exact" w:val="4360"/>
        </w:trPr>
        <w:tc>
          <w:tcPr>
            <w:tcW w:w="7778" w:type="dxa"/>
            <w:tcBorders>
              <w:top w:val="nil"/>
              <w:left w:val="nil"/>
              <w:bottom w:val="nil"/>
              <w:right w:val="nil"/>
            </w:tcBorders>
          </w:tcPr>
          <w:p w:rsidR="00000000" w:rsidRDefault="008D328E">
            <w:pPr>
              <w:kinsoku w:val="0"/>
              <w:overflowPunct w:val="0"/>
              <w:autoSpaceDE/>
              <w:autoSpaceDN/>
              <w:adjustRightInd/>
              <w:spacing w:before="34" w:line="310" w:lineRule="exact"/>
              <w:ind w:left="72" w:right="252"/>
              <w:jc w:val="both"/>
              <w:textAlignment w:val="baseline"/>
              <w:rPr>
                <w:sz w:val="27"/>
                <w:szCs w:val="27"/>
                <w:lang w:val="es-ES" w:eastAsia="es-ES"/>
              </w:rPr>
            </w:pPr>
            <w:r>
              <w:rPr>
                <w:sz w:val="27"/>
                <w:szCs w:val="27"/>
                <w:lang w:val="es-ES" w:eastAsia="es-ES"/>
              </w:rPr>
              <w:t xml:space="preserve">Señala el Doctor Jiménez Meza lo siguiente: "... </w:t>
            </w:r>
            <w:r>
              <w:rPr>
                <w:i/>
                <w:iCs/>
                <w:sz w:val="27"/>
                <w:szCs w:val="27"/>
                <w:lang w:val="es-ES" w:eastAsia="es-ES"/>
              </w:rPr>
              <w:t>un sujeto queda legitimado en un procedimiento o en un</w:t>
            </w:r>
            <w:r>
              <w:rPr>
                <w:i/>
                <w:iCs/>
                <w:sz w:val="27"/>
                <w:szCs w:val="27"/>
                <w:lang w:val="es-ES" w:eastAsia="es-ES"/>
              </w:rPr>
              <w:t xml:space="preserve"> determinado proceso por virtud de la afectación previa sufrida en sus intereses o derechos cualificados" </w:t>
            </w:r>
            <w:r>
              <w:rPr>
                <w:sz w:val="27"/>
                <w:szCs w:val="27"/>
                <w:lang w:val="es-ES" w:eastAsia="es-ES"/>
              </w:rPr>
              <w:t xml:space="preserve">(Jiménez Meza, Manrique. </w:t>
            </w:r>
            <w:r>
              <w:rPr>
                <w:sz w:val="27"/>
                <w:szCs w:val="27"/>
                <w:u w:val="single"/>
                <w:lang w:val="es-ES" w:eastAsia="es-ES"/>
              </w:rPr>
              <w:t>El nuevo proceso contencioso administrativo.</w:t>
            </w:r>
            <w:r>
              <w:rPr>
                <w:sz w:val="27"/>
                <w:szCs w:val="27"/>
                <w:lang w:val="es-ES" w:eastAsia="es-ES"/>
              </w:rPr>
              <w:t xml:space="preserve"> Obra Colectiva. Poder Judicial. Escuela Judicial. San José. Costa Rica. p. 79.)</w:t>
            </w:r>
          </w:p>
          <w:p w:rsidR="00000000" w:rsidRDefault="008D328E">
            <w:pPr>
              <w:kinsoku w:val="0"/>
              <w:overflowPunct w:val="0"/>
              <w:autoSpaceDE/>
              <w:autoSpaceDN/>
              <w:adjustRightInd/>
              <w:spacing w:before="327" w:line="312" w:lineRule="exact"/>
              <w:ind w:left="72" w:right="252"/>
              <w:jc w:val="both"/>
              <w:textAlignment w:val="baseline"/>
              <w:rPr>
                <w:b/>
                <w:bCs/>
                <w:sz w:val="27"/>
                <w:szCs w:val="27"/>
                <w:lang w:val="es-ES" w:eastAsia="es-ES"/>
              </w:rPr>
            </w:pPr>
            <w:r>
              <w:rPr>
                <w:sz w:val="27"/>
                <w:szCs w:val="27"/>
                <w:lang w:val="es-ES" w:eastAsia="es-ES"/>
              </w:rPr>
              <w:t xml:space="preserve">Así las </w:t>
            </w:r>
            <w:proofErr w:type="gramStart"/>
            <w:r>
              <w:rPr>
                <w:sz w:val="27"/>
                <w:szCs w:val="27"/>
                <w:lang w:val="es-ES" w:eastAsia="es-ES"/>
              </w:rPr>
              <w:t>cosas</w:t>
            </w:r>
            <w:proofErr w:type="gramEnd"/>
            <w:r>
              <w:rPr>
                <w:sz w:val="27"/>
                <w:szCs w:val="27"/>
                <w:lang w:val="es-ES" w:eastAsia="es-ES"/>
              </w:rPr>
              <w:t xml:space="preserve"> debe rechazarse el Recurso de Apelación y la Nulidad presentadas por </w:t>
            </w:r>
            <w:r>
              <w:rPr>
                <w:b/>
                <w:bCs/>
                <w:sz w:val="27"/>
                <w:szCs w:val="27"/>
                <w:lang w:val="es-ES" w:eastAsia="es-ES"/>
              </w:rPr>
              <w:t xml:space="preserve">LA EMPRESA ... LIMITADA, </w:t>
            </w:r>
            <w:r>
              <w:rPr>
                <w:sz w:val="27"/>
                <w:szCs w:val="27"/>
                <w:lang w:val="es-ES" w:eastAsia="es-ES"/>
              </w:rPr>
              <w:t xml:space="preserve">ya que no cuenta con legitimación para impugnar el actor recurrido."... </w:t>
            </w:r>
            <w:r>
              <w:rPr>
                <w:b/>
                <w:bCs/>
                <w:sz w:val="27"/>
                <w:szCs w:val="27"/>
                <w:lang w:val="es-ES" w:eastAsia="es-ES"/>
              </w:rPr>
              <w:t xml:space="preserve">(Resolución No. TAT-2541-2015 de las 09:30 horas del 30 de </w:t>
            </w:r>
            <w:proofErr w:type="gramStart"/>
            <w:r>
              <w:rPr>
                <w:b/>
                <w:bCs/>
                <w:sz w:val="27"/>
                <w:szCs w:val="27"/>
                <w:lang w:val="es-ES" w:eastAsia="es-ES"/>
              </w:rPr>
              <w:t>Abril</w:t>
            </w:r>
            <w:proofErr w:type="gramEnd"/>
            <w:r>
              <w:rPr>
                <w:b/>
                <w:bCs/>
                <w:sz w:val="27"/>
                <w:szCs w:val="27"/>
                <w:lang w:val="es-ES" w:eastAsia="es-ES"/>
              </w:rPr>
              <w:t xml:space="preserve"> del 2015, E</w:t>
            </w:r>
            <w:r>
              <w:rPr>
                <w:b/>
                <w:bCs/>
                <w:sz w:val="27"/>
                <w:szCs w:val="27"/>
                <w:lang w:val="es-ES" w:eastAsia="es-ES"/>
              </w:rPr>
              <w:t>xpediente No. TAT-182-15) (el resaltado es nuestro)</w:t>
            </w:r>
          </w:p>
          <w:p w:rsidR="00000000" w:rsidRDefault="008D328E">
            <w:pPr>
              <w:kinsoku w:val="0"/>
              <w:overflowPunct w:val="0"/>
              <w:autoSpaceDE/>
              <w:autoSpaceDN/>
              <w:adjustRightInd/>
              <w:spacing w:before="360" w:line="214" w:lineRule="exact"/>
              <w:ind w:left="72" w:right="252"/>
              <w:jc w:val="right"/>
              <w:textAlignment w:val="baseline"/>
              <w:rPr>
                <w:i/>
                <w:iCs/>
                <w:sz w:val="21"/>
                <w:szCs w:val="21"/>
                <w:lang w:val="es-ES" w:eastAsia="es-ES"/>
              </w:rPr>
            </w:pPr>
          </w:p>
        </w:tc>
        <w:tc>
          <w:tcPr>
            <w:tcW w:w="1342" w:type="dxa"/>
            <w:tcBorders>
              <w:top w:val="nil"/>
              <w:left w:val="nil"/>
              <w:bottom w:val="nil"/>
              <w:right w:val="nil"/>
            </w:tcBorders>
            <w:vAlign w:val="bottom"/>
          </w:tcPr>
          <w:p w:rsidR="00000000" w:rsidRDefault="008D328E">
            <w:pPr>
              <w:kinsoku w:val="0"/>
              <w:overflowPunct w:val="0"/>
              <w:autoSpaceDE/>
              <w:autoSpaceDN/>
              <w:adjustRightInd/>
              <w:spacing w:before="3079" w:line="1276" w:lineRule="exact"/>
              <w:ind w:right="19"/>
              <w:jc w:val="right"/>
              <w:textAlignment w:val="baseline"/>
              <w:rPr>
                <w:rFonts w:ascii="Garamond" w:hAnsi="Garamond" w:cs="Garamond"/>
                <w:spacing w:val="-213"/>
                <w:w w:val="160"/>
                <w:sz w:val="158"/>
                <w:szCs w:val="158"/>
                <w:lang w:val="es-ES" w:eastAsia="es-ES"/>
              </w:rPr>
            </w:pPr>
          </w:p>
        </w:tc>
      </w:tr>
    </w:tbl>
    <w:p w:rsidR="00000000" w:rsidRDefault="008D328E">
      <w:pPr>
        <w:widowControl/>
        <w:rPr>
          <w:sz w:val="24"/>
          <w:szCs w:val="24"/>
        </w:rPr>
        <w:sectPr w:rsidR="00000000">
          <w:pgSz w:w="12240" w:h="15840"/>
          <w:pgMar w:top="2060" w:right="941" w:bottom="344" w:left="2179" w:header="720" w:footer="720" w:gutter="0"/>
          <w:cols w:space="720"/>
          <w:noEndnote/>
        </w:sectPr>
      </w:pPr>
    </w:p>
    <w:p w:rsidR="00000000" w:rsidRDefault="008D328E">
      <w:pPr>
        <w:kinsoku w:val="0"/>
        <w:overflowPunct w:val="0"/>
        <w:autoSpaceDE/>
        <w:autoSpaceDN/>
        <w:adjustRightInd/>
        <w:spacing w:before="5" w:line="331" w:lineRule="exact"/>
        <w:ind w:left="648" w:right="936"/>
        <w:jc w:val="both"/>
        <w:textAlignment w:val="baseline"/>
        <w:rPr>
          <w:sz w:val="25"/>
          <w:szCs w:val="25"/>
          <w:lang w:val="es-ES" w:eastAsia="es-ES"/>
        </w:rPr>
      </w:pPr>
      <w:r>
        <w:rPr>
          <w:sz w:val="25"/>
          <w:szCs w:val="25"/>
          <w:lang w:val="es-ES" w:eastAsia="es-ES"/>
        </w:rPr>
        <w:lastRenderedPageBreak/>
        <w:t>Por ende, por Mayoría de Votos y con Voto Salvado del Juez Quesada Aguirre, se Dispone el rechazo por Falta de Legitimació</w:t>
      </w:r>
      <w:r>
        <w:rPr>
          <w:sz w:val="25"/>
          <w:szCs w:val="25"/>
          <w:lang w:val="es-ES" w:eastAsia="es-ES"/>
        </w:rPr>
        <w:t>n de las Acciones Interpuestas por el Señor Luis Alberto Piedra Hernández, contra el Acto antes indicado.</w:t>
      </w:r>
    </w:p>
    <w:p w:rsidR="00000000" w:rsidRPr="00982226" w:rsidRDefault="008D328E">
      <w:pPr>
        <w:kinsoku w:val="0"/>
        <w:overflowPunct w:val="0"/>
        <w:autoSpaceDE/>
        <w:autoSpaceDN/>
        <w:adjustRightInd/>
        <w:spacing w:before="524" w:line="287" w:lineRule="exact"/>
        <w:jc w:val="center"/>
        <w:textAlignment w:val="baseline"/>
        <w:rPr>
          <w:b/>
          <w:i/>
          <w:iCs/>
          <w:spacing w:val="4"/>
          <w:sz w:val="25"/>
          <w:szCs w:val="25"/>
          <w:lang w:val="es-ES" w:eastAsia="es-ES"/>
        </w:rPr>
      </w:pPr>
      <w:r w:rsidRPr="00982226">
        <w:rPr>
          <w:b/>
          <w:i/>
          <w:iCs/>
          <w:spacing w:val="4"/>
          <w:sz w:val="25"/>
          <w:szCs w:val="25"/>
          <w:lang w:val="es-ES" w:eastAsia="es-ES"/>
        </w:rPr>
        <w:t>Por Tanto</w:t>
      </w:r>
    </w:p>
    <w:p w:rsidR="00000000" w:rsidRDefault="008D328E">
      <w:pPr>
        <w:numPr>
          <w:ilvl w:val="0"/>
          <w:numId w:val="2"/>
        </w:numPr>
        <w:kinsoku w:val="0"/>
        <w:overflowPunct w:val="0"/>
        <w:autoSpaceDE/>
        <w:autoSpaceDN/>
        <w:adjustRightInd/>
        <w:spacing w:before="318" w:line="331" w:lineRule="exact"/>
        <w:ind w:right="936"/>
        <w:jc w:val="both"/>
        <w:textAlignment w:val="baseline"/>
        <w:rPr>
          <w:sz w:val="25"/>
          <w:szCs w:val="25"/>
          <w:lang w:val="es-ES" w:eastAsia="es-ES"/>
        </w:rPr>
      </w:pPr>
      <w:r>
        <w:rPr>
          <w:sz w:val="25"/>
          <w:szCs w:val="25"/>
          <w:lang w:val="es-ES" w:eastAsia="es-ES"/>
        </w:rPr>
        <w:t xml:space="preserve">Bajo los términos anteriores y por Mayoría, se </w:t>
      </w:r>
      <w:r>
        <w:rPr>
          <w:b/>
          <w:bCs/>
          <w:sz w:val="25"/>
          <w:szCs w:val="25"/>
          <w:u w:val="single"/>
          <w:lang w:val="es-ES" w:eastAsia="es-ES"/>
        </w:rPr>
        <w:t>RECHAZAN</w:t>
      </w:r>
      <w:r>
        <w:rPr>
          <w:sz w:val="25"/>
          <w:szCs w:val="25"/>
          <w:lang w:val="es-ES" w:eastAsia="es-ES"/>
        </w:rPr>
        <w:t xml:space="preserve"> por Falta de Legitimación, el </w:t>
      </w:r>
      <w:r>
        <w:rPr>
          <w:b/>
          <w:bCs/>
          <w:sz w:val="25"/>
          <w:szCs w:val="25"/>
          <w:lang w:val="es-ES" w:eastAsia="es-ES"/>
        </w:rPr>
        <w:t xml:space="preserve">RECURSO DE APELACIÓN </w:t>
      </w:r>
      <w:r>
        <w:rPr>
          <w:sz w:val="25"/>
          <w:szCs w:val="25"/>
          <w:lang w:val="es-ES" w:eastAsia="es-ES"/>
        </w:rPr>
        <w:t xml:space="preserve">en subsidio y la </w:t>
      </w:r>
      <w:r>
        <w:rPr>
          <w:b/>
          <w:bCs/>
          <w:sz w:val="25"/>
          <w:szCs w:val="25"/>
          <w:lang w:val="es-ES" w:eastAsia="es-ES"/>
        </w:rPr>
        <w:t>NULID</w:t>
      </w:r>
      <w:r>
        <w:rPr>
          <w:b/>
          <w:bCs/>
          <w:sz w:val="25"/>
          <w:szCs w:val="25"/>
          <w:lang w:val="es-ES" w:eastAsia="es-ES"/>
        </w:rPr>
        <w:t xml:space="preserve">AD ABSOLUTA </w:t>
      </w:r>
      <w:r>
        <w:rPr>
          <w:sz w:val="25"/>
          <w:szCs w:val="25"/>
          <w:lang w:val="es-ES" w:eastAsia="es-ES"/>
        </w:rPr>
        <w:t xml:space="preserve">concomitante presentado por el Señor </w:t>
      </w:r>
      <w:r w:rsidRPr="00982226">
        <w:rPr>
          <w:b/>
          <w:i/>
          <w:iCs/>
          <w:sz w:val="25"/>
          <w:szCs w:val="25"/>
          <w:lang w:val="es-ES" w:eastAsia="es-ES"/>
        </w:rPr>
        <w:t>L</w:t>
      </w:r>
      <w:r w:rsidR="00982226">
        <w:rPr>
          <w:b/>
          <w:i/>
          <w:iCs/>
          <w:sz w:val="25"/>
          <w:szCs w:val="25"/>
          <w:lang w:val="es-ES" w:eastAsia="es-ES"/>
        </w:rPr>
        <w:t>.A.P.H.</w:t>
      </w:r>
      <w:r>
        <w:rPr>
          <w:i/>
          <w:iCs/>
          <w:sz w:val="25"/>
          <w:szCs w:val="25"/>
          <w:lang w:val="es-ES" w:eastAsia="es-ES"/>
        </w:rPr>
        <w:t xml:space="preserve">, </w:t>
      </w:r>
      <w:r>
        <w:rPr>
          <w:sz w:val="25"/>
          <w:szCs w:val="25"/>
          <w:lang w:val="es-ES" w:eastAsia="es-ES"/>
        </w:rPr>
        <w:t xml:space="preserve">de calidades conocidas y portador de la cédula de identidad número </w:t>
      </w:r>
      <w:r w:rsidR="00982226">
        <w:rPr>
          <w:sz w:val="25"/>
          <w:szCs w:val="25"/>
          <w:lang w:val="es-ES" w:eastAsia="es-ES"/>
        </w:rPr>
        <w:t>…</w:t>
      </w:r>
      <w:r>
        <w:rPr>
          <w:sz w:val="25"/>
          <w:szCs w:val="25"/>
          <w:lang w:val="es-ES" w:eastAsia="es-ES"/>
        </w:rPr>
        <w:t xml:space="preserve">, quien Actuando en su Condición Acreditada de </w:t>
      </w:r>
      <w:r w:rsidRPr="00982226">
        <w:rPr>
          <w:b/>
          <w:i/>
          <w:iCs/>
          <w:sz w:val="25"/>
          <w:szCs w:val="25"/>
          <w:lang w:val="es-ES" w:eastAsia="es-ES"/>
        </w:rPr>
        <w:t>ALBACEA</w:t>
      </w:r>
      <w:r>
        <w:rPr>
          <w:i/>
          <w:iCs/>
          <w:sz w:val="25"/>
          <w:szCs w:val="25"/>
          <w:lang w:val="es-ES" w:eastAsia="es-ES"/>
        </w:rPr>
        <w:t xml:space="preserve"> </w:t>
      </w:r>
      <w:r>
        <w:rPr>
          <w:sz w:val="25"/>
          <w:szCs w:val="25"/>
          <w:lang w:val="es-ES" w:eastAsia="es-ES"/>
        </w:rPr>
        <w:t>Provisional de la Sucesión de su Padre y ante</w:t>
      </w:r>
      <w:r>
        <w:rPr>
          <w:sz w:val="25"/>
          <w:szCs w:val="25"/>
          <w:lang w:val="es-ES" w:eastAsia="es-ES"/>
        </w:rPr>
        <w:t xml:space="preserve">rior Concesionario del Servicio Público de Taxi con la Placa No. </w:t>
      </w:r>
      <w:r>
        <w:rPr>
          <w:b/>
          <w:bCs/>
          <w:sz w:val="25"/>
          <w:szCs w:val="25"/>
          <w:u w:val="single"/>
          <w:lang w:val="es-ES" w:eastAsia="es-ES"/>
        </w:rPr>
        <w:t>TSJ-</w:t>
      </w:r>
      <w:r w:rsidR="00982226">
        <w:rPr>
          <w:b/>
          <w:bCs/>
          <w:sz w:val="25"/>
          <w:szCs w:val="25"/>
          <w:u w:val="single"/>
          <w:lang w:val="es-ES" w:eastAsia="es-ES"/>
        </w:rPr>
        <w:t>XXXX</w:t>
      </w:r>
      <w:r>
        <w:rPr>
          <w:b/>
          <w:bCs/>
          <w:sz w:val="25"/>
          <w:szCs w:val="25"/>
          <w:u w:val="single"/>
          <w:lang w:val="es-ES" w:eastAsia="es-ES"/>
        </w:rPr>
        <w:t>,</w:t>
      </w:r>
      <w:r>
        <w:rPr>
          <w:sz w:val="25"/>
          <w:szCs w:val="25"/>
          <w:lang w:val="es-ES" w:eastAsia="es-ES"/>
        </w:rPr>
        <w:t xml:space="preserve"> Don </w:t>
      </w:r>
      <w:r w:rsidRPr="00982226">
        <w:rPr>
          <w:b/>
          <w:i/>
          <w:iCs/>
          <w:sz w:val="25"/>
          <w:szCs w:val="25"/>
          <w:lang w:val="es-ES" w:eastAsia="es-ES"/>
        </w:rPr>
        <w:t>J</w:t>
      </w:r>
      <w:r w:rsidR="00982226">
        <w:rPr>
          <w:b/>
          <w:i/>
          <w:iCs/>
          <w:sz w:val="25"/>
          <w:szCs w:val="25"/>
          <w:lang w:val="es-ES" w:eastAsia="es-ES"/>
        </w:rPr>
        <w:t>.P.S.</w:t>
      </w:r>
      <w:r>
        <w:rPr>
          <w:i/>
          <w:iCs/>
          <w:sz w:val="25"/>
          <w:szCs w:val="25"/>
          <w:lang w:val="es-ES" w:eastAsia="es-ES"/>
        </w:rPr>
        <w:t xml:space="preserve">, </w:t>
      </w:r>
      <w:r>
        <w:rPr>
          <w:sz w:val="25"/>
          <w:szCs w:val="25"/>
          <w:lang w:val="es-ES" w:eastAsia="es-ES"/>
        </w:rPr>
        <w:t>Objetara en lo conducente el Acuerdo No. 7.2 de la Sesión Ordinaria No. 40-2016 de la Junta Directiva del Consejo de Transporte Público, de fecha 18 de Agost</w:t>
      </w:r>
      <w:r>
        <w:rPr>
          <w:sz w:val="25"/>
          <w:szCs w:val="25"/>
          <w:lang w:val="es-ES" w:eastAsia="es-ES"/>
        </w:rPr>
        <w:t>o del 2016.</w:t>
      </w:r>
    </w:p>
    <w:p w:rsidR="00000000" w:rsidRDefault="008D328E">
      <w:pPr>
        <w:numPr>
          <w:ilvl w:val="0"/>
          <w:numId w:val="3"/>
        </w:numPr>
        <w:kinsoku w:val="0"/>
        <w:overflowPunct w:val="0"/>
        <w:autoSpaceDE/>
        <w:autoSpaceDN/>
        <w:adjustRightInd/>
        <w:spacing w:before="301" w:line="331" w:lineRule="exact"/>
        <w:ind w:right="936"/>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Recurso Ordinario alguno.</w:t>
      </w:r>
    </w:p>
    <w:p w:rsidR="00000000" w:rsidRDefault="008D328E">
      <w:pPr>
        <w:numPr>
          <w:ilvl w:val="0"/>
          <w:numId w:val="4"/>
        </w:numPr>
        <w:kinsoku w:val="0"/>
        <w:overflowPunct w:val="0"/>
        <w:autoSpaceDE/>
        <w:autoSpaceDN/>
        <w:adjustRightInd/>
        <w:spacing w:before="64" w:line="538" w:lineRule="exact"/>
        <w:textAlignment w:val="baseline"/>
        <w:rPr>
          <w:b/>
          <w:i/>
          <w:iCs/>
          <w:sz w:val="25"/>
          <w:szCs w:val="25"/>
          <w:lang w:val="es-ES" w:eastAsia="es-ES"/>
        </w:rPr>
      </w:pPr>
      <w:r>
        <w:rPr>
          <w:sz w:val="25"/>
          <w:szCs w:val="25"/>
          <w:lang w:val="es-ES" w:eastAsia="es-ES"/>
        </w:rPr>
        <w:t>Rige a partir de su Notificación.</w:t>
      </w:r>
      <w:r>
        <w:rPr>
          <w:sz w:val="25"/>
          <w:szCs w:val="25"/>
          <w:lang w:val="es-ES" w:eastAsia="es-ES"/>
        </w:rPr>
        <w:br/>
      </w:r>
      <w:r w:rsidRPr="00982226">
        <w:rPr>
          <w:b/>
          <w:i/>
          <w:iCs/>
          <w:sz w:val="25"/>
          <w:szCs w:val="25"/>
          <w:lang w:val="es-ES" w:eastAsia="es-ES"/>
        </w:rPr>
        <w:t>NOTIFIQ</w:t>
      </w:r>
      <w:r w:rsidRPr="00982226">
        <w:rPr>
          <w:b/>
          <w:i/>
          <w:iCs/>
          <w:sz w:val="25"/>
          <w:szCs w:val="25"/>
          <w:lang w:val="es-ES" w:eastAsia="es-ES"/>
        </w:rPr>
        <w:t>UESE.</w:t>
      </w:r>
    </w:p>
    <w:p w:rsidR="00982226" w:rsidRDefault="00982226" w:rsidP="00982226">
      <w:pPr>
        <w:kinsoku w:val="0"/>
        <w:overflowPunct w:val="0"/>
        <w:autoSpaceDE/>
        <w:autoSpaceDN/>
        <w:adjustRightInd/>
        <w:spacing w:after="374" w:line="320" w:lineRule="exact"/>
        <w:ind w:left="648" w:right="72"/>
        <w:textAlignment w:val="baseline"/>
        <w:rPr>
          <w:rStyle w:val="CharacterStyle1"/>
          <w:i/>
          <w:iCs/>
          <w:spacing w:val="5"/>
          <w:sz w:val="26"/>
          <w:szCs w:val="26"/>
        </w:rPr>
      </w:pPr>
    </w:p>
    <w:p w:rsidR="00982226" w:rsidRPr="00CF40A0" w:rsidRDefault="00982226" w:rsidP="00982226">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982226" w:rsidRDefault="00982226" w:rsidP="00982226">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982226" w:rsidRPr="00FC408E" w:rsidRDefault="00982226" w:rsidP="00982226">
      <w:pPr>
        <w:kinsoku w:val="0"/>
        <w:overflowPunct w:val="0"/>
        <w:autoSpaceDE/>
        <w:autoSpaceDN/>
        <w:adjustRightInd/>
        <w:spacing w:before="313" w:after="358" w:line="294" w:lineRule="exact"/>
        <w:ind w:left="648"/>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982226" w:rsidRDefault="00982226" w:rsidP="00982226">
      <w:pPr>
        <w:kinsoku w:val="0"/>
        <w:overflowPunct w:val="0"/>
        <w:autoSpaceDE/>
        <w:autoSpaceDN/>
        <w:adjustRightInd/>
        <w:spacing w:before="64" w:line="538" w:lineRule="exact"/>
        <w:ind w:left="648"/>
        <w:textAlignment w:val="baseline"/>
        <w:rPr>
          <w:b/>
          <w:i/>
          <w:iCs/>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982226" w:rsidRDefault="00982226">
      <w:pPr>
        <w:kinsoku w:val="0"/>
        <w:overflowPunct w:val="0"/>
        <w:autoSpaceDE/>
        <w:autoSpaceDN/>
        <w:adjustRightInd/>
        <w:spacing w:before="1" w:line="284" w:lineRule="exact"/>
        <w:ind w:right="36"/>
        <w:textAlignment w:val="baseline"/>
        <w:rPr>
          <w:b/>
          <w:bCs/>
          <w:spacing w:val="1"/>
          <w:sz w:val="25"/>
          <w:szCs w:val="25"/>
          <w:lang w:val="es-ES" w:eastAsia="es-ES"/>
        </w:rPr>
      </w:pPr>
    </w:p>
    <w:p w:rsidR="00000000" w:rsidRDefault="008D328E">
      <w:pPr>
        <w:kinsoku w:val="0"/>
        <w:overflowPunct w:val="0"/>
        <w:autoSpaceDE/>
        <w:autoSpaceDN/>
        <w:adjustRightInd/>
        <w:spacing w:before="1" w:line="284" w:lineRule="exact"/>
        <w:ind w:right="36"/>
        <w:textAlignment w:val="baseline"/>
        <w:rPr>
          <w:b/>
          <w:bCs/>
          <w:spacing w:val="1"/>
          <w:sz w:val="25"/>
          <w:szCs w:val="25"/>
          <w:lang w:val="es-ES" w:eastAsia="es-ES"/>
        </w:rPr>
      </w:pPr>
      <w:r>
        <w:rPr>
          <w:b/>
          <w:bCs/>
          <w:spacing w:val="1"/>
          <w:sz w:val="25"/>
          <w:szCs w:val="25"/>
          <w:lang w:val="es-ES" w:eastAsia="es-ES"/>
        </w:rPr>
        <w:lastRenderedPageBreak/>
        <w:t>VOTO SALVADO DEL JUEZ QUESADA AGUIRRE:</w:t>
      </w:r>
    </w:p>
    <w:p w:rsidR="00000000" w:rsidRDefault="008D328E">
      <w:pPr>
        <w:kinsoku w:val="0"/>
        <w:overflowPunct w:val="0"/>
        <w:autoSpaceDE/>
        <w:autoSpaceDN/>
        <w:adjustRightInd/>
        <w:spacing w:before="341" w:line="324" w:lineRule="exact"/>
        <w:ind w:right="1080"/>
        <w:jc w:val="both"/>
        <w:textAlignment w:val="baseline"/>
        <w:rPr>
          <w:sz w:val="25"/>
          <w:szCs w:val="25"/>
          <w:lang w:val="es-ES" w:eastAsia="es-ES"/>
        </w:rPr>
      </w:pPr>
      <w:r>
        <w:rPr>
          <w:sz w:val="25"/>
          <w:szCs w:val="25"/>
          <w:lang w:val="es-ES" w:eastAsia="es-ES"/>
        </w:rPr>
        <w:t xml:space="preserve">El </w:t>
      </w:r>
      <w:proofErr w:type="gramStart"/>
      <w:r>
        <w:rPr>
          <w:sz w:val="25"/>
          <w:szCs w:val="25"/>
          <w:lang w:val="es-ES" w:eastAsia="es-ES"/>
        </w:rPr>
        <w:t>suscrito estima</w:t>
      </w:r>
      <w:proofErr w:type="gramEnd"/>
      <w:r>
        <w:rPr>
          <w:sz w:val="25"/>
          <w:szCs w:val="25"/>
          <w:lang w:val="es-ES" w:eastAsia="es-ES"/>
        </w:rPr>
        <w:t xml:space="preserve"> que el Recurrente sí presente Legitimación debida por </w:t>
      </w:r>
      <w:r>
        <w:rPr>
          <w:b/>
          <w:bCs/>
          <w:sz w:val="25"/>
          <w:szCs w:val="25"/>
          <w:lang w:val="es-ES" w:eastAsia="es-ES"/>
        </w:rPr>
        <w:t xml:space="preserve">INTERÉS LEGÍTIMO ANULATORIO </w:t>
      </w:r>
      <w:r>
        <w:rPr>
          <w:sz w:val="25"/>
          <w:szCs w:val="25"/>
          <w:lang w:val="es-ES" w:eastAsia="es-ES"/>
        </w:rPr>
        <w:t xml:space="preserve">y estima que </w:t>
      </w:r>
      <w:r>
        <w:rPr>
          <w:b/>
          <w:bCs/>
          <w:sz w:val="25"/>
          <w:szCs w:val="25"/>
          <w:lang w:val="es-ES" w:eastAsia="es-ES"/>
        </w:rPr>
        <w:t xml:space="preserve">POR EL FONDO </w:t>
      </w:r>
      <w:r>
        <w:rPr>
          <w:sz w:val="25"/>
          <w:szCs w:val="25"/>
          <w:lang w:val="es-ES" w:eastAsia="es-ES"/>
        </w:rPr>
        <w:t>sus Acciones son Procedentes, por las siguientes razones:</w:t>
      </w:r>
    </w:p>
    <w:p w:rsidR="00000000" w:rsidRDefault="008D328E">
      <w:pPr>
        <w:kinsoku w:val="0"/>
        <w:overflowPunct w:val="0"/>
        <w:autoSpaceDE/>
        <w:autoSpaceDN/>
        <w:adjustRightInd/>
        <w:spacing w:before="370" w:line="299" w:lineRule="exact"/>
        <w:ind w:left="720" w:right="36"/>
        <w:textAlignment w:val="baseline"/>
        <w:rPr>
          <w:i/>
          <w:iCs/>
          <w:spacing w:val="2"/>
          <w:sz w:val="25"/>
          <w:szCs w:val="25"/>
          <w:lang w:val="es-ES" w:eastAsia="es-ES"/>
        </w:rPr>
      </w:pPr>
      <w:r>
        <w:rPr>
          <w:i/>
          <w:iCs/>
          <w:spacing w:val="2"/>
          <w:sz w:val="25"/>
          <w:szCs w:val="25"/>
          <w:lang w:val="es-ES" w:eastAsia="es-ES"/>
        </w:rPr>
        <w:t>Sobre la Legitimación:</w:t>
      </w:r>
    </w:p>
    <w:p w:rsidR="00000000" w:rsidRDefault="008D328E">
      <w:pPr>
        <w:kinsoku w:val="0"/>
        <w:overflowPunct w:val="0"/>
        <w:autoSpaceDE/>
        <w:autoSpaceDN/>
        <w:adjustRightInd/>
        <w:spacing w:before="372" w:line="327" w:lineRule="exact"/>
        <w:ind w:right="1080"/>
        <w:jc w:val="both"/>
        <w:textAlignment w:val="baseline"/>
        <w:rPr>
          <w:i/>
          <w:iCs/>
          <w:sz w:val="25"/>
          <w:szCs w:val="25"/>
          <w:lang w:val="es-ES" w:eastAsia="es-ES"/>
        </w:rPr>
      </w:pPr>
      <w:r>
        <w:rPr>
          <w:sz w:val="25"/>
          <w:szCs w:val="25"/>
          <w:lang w:val="es-ES" w:eastAsia="es-ES"/>
        </w:rPr>
        <w:t xml:space="preserve">No </w:t>
      </w:r>
      <w:proofErr w:type="gramStart"/>
      <w:r>
        <w:rPr>
          <w:sz w:val="25"/>
          <w:szCs w:val="25"/>
          <w:lang w:val="es-ES" w:eastAsia="es-ES"/>
        </w:rPr>
        <w:t>Obstante</w:t>
      </w:r>
      <w:proofErr w:type="gramEnd"/>
      <w:r>
        <w:rPr>
          <w:sz w:val="25"/>
          <w:szCs w:val="25"/>
          <w:lang w:val="es-ES" w:eastAsia="es-ES"/>
        </w:rPr>
        <w:t xml:space="preserve"> se Aprecia en la especia la EXISTENCIA DE UNA VIUDA/BENEFICIARIA DIRECTA Y AUNQUE ES CLARO QUE LA MISMA PRESENTABA PLENOS DERECHOS SUBJET</w:t>
      </w:r>
      <w:r>
        <w:rPr>
          <w:sz w:val="25"/>
          <w:szCs w:val="25"/>
          <w:lang w:val="es-ES" w:eastAsia="es-ES"/>
        </w:rPr>
        <w:t xml:space="preserve">IVOS QUE DEFENDER Y QUE ELLA ERA UNA DE LAS LEGITIMADAS PARA OBJETAR EL ACUERDO ANTES MENCIONADO. En Materia de Procedimientos Administrativos y de Impugnaciones, la legitimación la presenta quien Detenta tanto un Derecho Subjetivo que Defender, como </w:t>
      </w:r>
      <w:r>
        <w:rPr>
          <w:i/>
          <w:iCs/>
          <w:sz w:val="25"/>
          <w:szCs w:val="25"/>
          <w:lang w:val="es-ES" w:eastAsia="es-ES"/>
        </w:rPr>
        <w:t>QUIEN</w:t>
      </w:r>
      <w:r>
        <w:rPr>
          <w:i/>
          <w:iCs/>
          <w:sz w:val="25"/>
          <w:szCs w:val="25"/>
          <w:lang w:val="es-ES" w:eastAsia="es-ES"/>
        </w:rPr>
        <w:t xml:space="preserve"> DETENTA UN INTERÉS LEGÍTIMO (Art. 275 de la LGAP).</w:t>
      </w:r>
    </w:p>
    <w:p w:rsidR="00000000" w:rsidRDefault="008D328E">
      <w:pPr>
        <w:kinsoku w:val="0"/>
        <w:overflowPunct w:val="0"/>
        <w:autoSpaceDE/>
        <w:autoSpaceDN/>
        <w:adjustRightInd/>
        <w:spacing w:before="342" w:line="331" w:lineRule="exact"/>
        <w:ind w:right="1080"/>
        <w:jc w:val="both"/>
        <w:textAlignment w:val="baseline"/>
        <w:rPr>
          <w:spacing w:val="10"/>
          <w:sz w:val="25"/>
          <w:szCs w:val="25"/>
          <w:lang w:val="es-ES" w:eastAsia="es-ES"/>
        </w:rPr>
      </w:pPr>
      <w:proofErr w:type="gramStart"/>
      <w:r>
        <w:rPr>
          <w:spacing w:val="10"/>
          <w:sz w:val="25"/>
          <w:szCs w:val="25"/>
          <w:lang w:val="es-ES" w:eastAsia="es-ES"/>
        </w:rPr>
        <w:t>Y</w:t>
      </w:r>
      <w:proofErr w:type="gramEnd"/>
      <w:r>
        <w:rPr>
          <w:spacing w:val="10"/>
          <w:sz w:val="25"/>
          <w:szCs w:val="25"/>
          <w:lang w:val="es-ES" w:eastAsia="es-ES"/>
        </w:rPr>
        <w:t xml:space="preserve"> así las cosas, NO OBSTANTE LA VIUDA/BENEFICIARIA DIRECTA HUBIERA SIDO LA MEJOR LLAMADA A IMPUGNAR, ESO NO OBSTA </w:t>
      </w:r>
      <w:r>
        <w:rPr>
          <w:i/>
          <w:iCs/>
          <w:spacing w:val="10"/>
          <w:sz w:val="25"/>
          <w:szCs w:val="25"/>
          <w:lang w:val="es-ES" w:eastAsia="es-ES"/>
        </w:rPr>
        <w:softHyphen/>
        <w:t xml:space="preserve">A MI ESTIMA- </w:t>
      </w:r>
      <w:r>
        <w:rPr>
          <w:spacing w:val="10"/>
          <w:sz w:val="25"/>
          <w:szCs w:val="25"/>
          <w:lang w:val="es-ES" w:eastAsia="es-ES"/>
        </w:rPr>
        <w:t>PARA QUE EL ALBACEA DE LA SUCESIÓN DEL CONCESIONARIO FALLECIDO, COMO REPRESE</w:t>
      </w:r>
      <w:r>
        <w:rPr>
          <w:spacing w:val="10"/>
          <w:sz w:val="25"/>
          <w:szCs w:val="25"/>
          <w:lang w:val="es-ES" w:eastAsia="es-ES"/>
        </w:rPr>
        <w:t xml:space="preserve">NTANTE DEL MISMO Y DE SU HABER PATRIMONIAL UNIVERSAL, EL CUAL INVOLUCRA EL VEHÍCULO TAXI Y AUNQUE SEPAMOS QUE NO PUEDE SER ASÍ O NO DEBERÍA SER ASÍ, LA PLACA O CONCESIÓN DE TAXI ASENTADA EN EL MISMO, NO PRESENTE UN "INTERÉS LEGÍTIMO" EN EL ASUNTO. LO CUAL </w:t>
      </w:r>
      <w:r>
        <w:rPr>
          <w:spacing w:val="10"/>
          <w:sz w:val="25"/>
          <w:szCs w:val="25"/>
          <w:lang w:val="es-ES" w:eastAsia="es-ES"/>
        </w:rPr>
        <w:t>LO LEGITIMA, SEGÚN EL 275 DE LA LGAP.</w:t>
      </w:r>
    </w:p>
    <w:p w:rsidR="00000000" w:rsidRDefault="008D328E" w:rsidP="00982226">
      <w:pPr>
        <w:kinsoku w:val="0"/>
        <w:overflowPunct w:val="0"/>
        <w:autoSpaceDE/>
        <w:autoSpaceDN/>
        <w:adjustRightInd/>
        <w:spacing w:before="332" w:line="337" w:lineRule="exact"/>
        <w:ind w:right="1080"/>
        <w:jc w:val="both"/>
        <w:textAlignment w:val="baseline"/>
        <w:rPr>
          <w:sz w:val="25"/>
          <w:szCs w:val="25"/>
          <w:lang w:val="es-ES" w:eastAsia="es-ES"/>
        </w:rPr>
      </w:pPr>
      <w:r>
        <w:rPr>
          <w:b/>
          <w:bCs/>
          <w:sz w:val="25"/>
          <w:szCs w:val="25"/>
          <w:lang w:val="es-ES" w:eastAsia="es-ES"/>
        </w:rPr>
        <w:t xml:space="preserve">A diferencia de lo que sucede con los derechos subjetivos, el interés legítimo únicamente habilita para pretender la anulación de determinadas actuaciones o conductas administrativas. </w:t>
      </w:r>
      <w:r>
        <w:rPr>
          <w:sz w:val="25"/>
          <w:szCs w:val="25"/>
          <w:lang w:val="es-ES" w:eastAsia="es-ES"/>
        </w:rPr>
        <w:t>Sobre el particular, de acuerdo co</w:t>
      </w:r>
      <w:r>
        <w:rPr>
          <w:sz w:val="25"/>
          <w:szCs w:val="25"/>
          <w:lang w:val="es-ES" w:eastAsia="es-ES"/>
        </w:rPr>
        <w:t xml:space="preserve">n Don Jesús González Pérez (1999), el interés legítimo es: ...el que tienen determinadas-personas por la situación objetiva en que se encuentran, por unas circunstancias de carácter </w:t>
      </w:r>
      <w:r w:rsidR="00982226">
        <w:rPr>
          <w:b/>
          <w:bCs/>
          <w:sz w:val="25"/>
          <w:szCs w:val="25"/>
          <w:lang w:val="es-ES" w:eastAsia="es-ES"/>
        </w:rPr>
        <w:t xml:space="preserve">personal o </w:t>
      </w:r>
      <w:r>
        <w:rPr>
          <w:b/>
          <w:bCs/>
          <w:spacing w:val="6"/>
          <w:sz w:val="25"/>
          <w:szCs w:val="25"/>
          <w:lang w:val="es-ES" w:eastAsia="es-ES"/>
        </w:rPr>
        <w:t>por ser destinatarias de una regulación dete</w:t>
      </w:r>
      <w:r w:rsidR="00982226">
        <w:rPr>
          <w:b/>
          <w:bCs/>
          <w:spacing w:val="6"/>
          <w:sz w:val="25"/>
          <w:szCs w:val="25"/>
          <w:lang w:val="es-ES" w:eastAsia="es-ES"/>
        </w:rPr>
        <w:t>r</w:t>
      </w:r>
      <w:r>
        <w:rPr>
          <w:b/>
          <w:bCs/>
          <w:spacing w:val="6"/>
          <w:sz w:val="25"/>
          <w:szCs w:val="25"/>
          <w:lang w:val="es-ES" w:eastAsia="es-ES"/>
        </w:rPr>
        <w:t>min</w:t>
      </w:r>
      <w:r w:rsidR="00982226">
        <w:rPr>
          <w:b/>
          <w:bCs/>
          <w:spacing w:val="6"/>
          <w:sz w:val="25"/>
          <w:szCs w:val="25"/>
          <w:lang w:val="es-ES" w:eastAsia="es-ES"/>
        </w:rPr>
        <w:t>a</w:t>
      </w:r>
      <w:r>
        <w:rPr>
          <w:b/>
          <w:bCs/>
          <w:spacing w:val="6"/>
          <w:sz w:val="25"/>
          <w:szCs w:val="25"/>
          <w:lang w:val="es-ES" w:eastAsia="es-ES"/>
        </w:rPr>
        <w:t>da, de</w:t>
      </w:r>
      <w:r>
        <w:rPr>
          <w:b/>
          <w:bCs/>
          <w:spacing w:val="6"/>
          <w:sz w:val="25"/>
          <w:szCs w:val="25"/>
          <w:vertAlign w:val="superscript"/>
          <w:lang w:val="es-ES" w:eastAsia="es-ES"/>
        </w:rPr>
        <w:t>-</w:t>
      </w:r>
      <w:r>
        <w:rPr>
          <w:b/>
          <w:bCs/>
          <w:spacing w:val="6"/>
          <w:sz w:val="25"/>
          <w:szCs w:val="25"/>
          <w:lang w:val="es-ES" w:eastAsia="es-ES"/>
        </w:rPr>
        <w:t>ta</w:t>
      </w:r>
      <w:r w:rsidR="00982226">
        <w:rPr>
          <w:b/>
          <w:bCs/>
          <w:spacing w:val="6"/>
          <w:sz w:val="25"/>
          <w:szCs w:val="25"/>
          <w:lang w:val="es-ES" w:eastAsia="es-ES"/>
        </w:rPr>
        <w:t xml:space="preserve">l </w:t>
      </w:r>
      <w:r>
        <w:rPr>
          <w:b/>
          <w:bCs/>
          <w:spacing w:val="3"/>
          <w:sz w:val="25"/>
          <w:szCs w:val="25"/>
          <w:lang w:val="es-ES" w:eastAsia="es-ES"/>
        </w:rPr>
        <w:t>in</w:t>
      </w:r>
      <w:r>
        <w:rPr>
          <w:b/>
          <w:bCs/>
          <w:spacing w:val="3"/>
          <w:sz w:val="25"/>
          <w:szCs w:val="25"/>
          <w:lang w:val="es-ES" w:eastAsia="es-ES"/>
        </w:rPr>
        <w:t>terés alcanza a todo interés moral o material que pueda resultar beneficiado</w:t>
      </w:r>
      <w:r w:rsidR="00982226">
        <w:rPr>
          <w:b/>
          <w:bCs/>
          <w:spacing w:val="3"/>
          <w:sz w:val="25"/>
          <w:szCs w:val="25"/>
          <w:lang w:val="es-ES" w:eastAsia="es-ES"/>
        </w:rPr>
        <w:t xml:space="preserve"> </w:t>
      </w:r>
      <w:r>
        <w:rPr>
          <w:b/>
          <w:bCs/>
          <w:spacing w:val="2"/>
          <w:sz w:val="25"/>
          <w:szCs w:val="25"/>
          <w:lang w:val="es-ES" w:eastAsia="es-ES"/>
        </w:rPr>
        <w:t>por la estimación de la pretensión ejercitada, sin necesidad de que sea personal</w:t>
      </w:r>
      <w:r w:rsidR="00982226">
        <w:rPr>
          <w:b/>
          <w:bCs/>
          <w:spacing w:val="2"/>
          <w:sz w:val="25"/>
          <w:szCs w:val="25"/>
          <w:lang w:val="es-ES" w:eastAsia="es-ES"/>
        </w:rPr>
        <w:t xml:space="preserve"> o </w:t>
      </w:r>
      <w:r>
        <w:rPr>
          <w:b/>
          <w:bCs/>
          <w:sz w:val="25"/>
          <w:szCs w:val="25"/>
          <w:lang w:val="es-ES" w:eastAsia="es-ES"/>
        </w:rPr>
        <w:t xml:space="preserve">directo... </w:t>
      </w:r>
      <w:r w:rsidR="00982226">
        <w:rPr>
          <w:sz w:val="25"/>
          <w:szCs w:val="25"/>
          <w:lang w:val="es-ES" w:eastAsia="es-ES"/>
        </w:rPr>
        <w:t>(p.4</w:t>
      </w:r>
      <w:r>
        <w:rPr>
          <w:sz w:val="25"/>
          <w:szCs w:val="25"/>
          <w:lang w:val="es-ES" w:eastAsia="es-ES"/>
        </w:rPr>
        <w:t>76). Dicho autor continúa mencionando acerca de legitimación: "la garantí</w:t>
      </w:r>
      <w:r>
        <w:rPr>
          <w:sz w:val="25"/>
          <w:szCs w:val="25"/>
          <w:lang w:val="es-ES" w:eastAsia="es-ES"/>
        </w:rPr>
        <w:t>a, utilidad, o provecho que pueda proporcionar alguna cosa: consiste en el</w:t>
      </w:r>
    </w:p>
    <w:p w:rsidR="00000000" w:rsidRDefault="008D328E">
      <w:pPr>
        <w:widowControl/>
        <w:rPr>
          <w:sz w:val="24"/>
          <w:szCs w:val="24"/>
        </w:rPr>
        <w:sectPr w:rsidR="00000000">
          <w:pgSz w:w="12240" w:h="15840"/>
          <w:pgMar w:top="2060" w:right="845" w:bottom="120" w:left="1675" w:header="720" w:footer="720" w:gutter="0"/>
          <w:cols w:space="720"/>
          <w:noEndnote/>
        </w:sectPr>
      </w:pPr>
    </w:p>
    <w:p w:rsidR="00000000" w:rsidRDefault="008D328E">
      <w:pPr>
        <w:kinsoku w:val="0"/>
        <w:overflowPunct w:val="0"/>
        <w:autoSpaceDE/>
        <w:autoSpaceDN/>
        <w:adjustRightInd/>
        <w:spacing w:before="1" w:line="331" w:lineRule="exact"/>
        <w:ind w:left="72" w:right="1008"/>
        <w:jc w:val="both"/>
        <w:textAlignment w:val="baseline"/>
        <w:rPr>
          <w:sz w:val="25"/>
          <w:szCs w:val="25"/>
          <w:lang w:val="es-ES" w:eastAsia="es-ES"/>
        </w:rPr>
      </w:pPr>
      <w:r>
        <w:rPr>
          <w:sz w:val="25"/>
          <w:szCs w:val="25"/>
          <w:lang w:val="es-ES" w:eastAsia="es-ES"/>
        </w:rPr>
        <w:lastRenderedPageBreak/>
        <w:t>beneficio 101 que deba reportar al demandante la decisión del pleito, ya sea haciéndole adquirir o evitándole perder" (p.482). El concept</w:t>
      </w:r>
      <w:r>
        <w:rPr>
          <w:sz w:val="25"/>
          <w:szCs w:val="25"/>
          <w:lang w:val="es-ES" w:eastAsia="es-ES"/>
        </w:rPr>
        <w:t>o de interés legítimo viene a ser más amplio que el de interés personal y directo.</w:t>
      </w:r>
    </w:p>
    <w:p w:rsidR="00000000" w:rsidRDefault="008D328E">
      <w:pPr>
        <w:kinsoku w:val="0"/>
        <w:overflowPunct w:val="0"/>
        <w:autoSpaceDE/>
        <w:autoSpaceDN/>
        <w:adjustRightInd/>
        <w:spacing w:before="344" w:line="331" w:lineRule="exact"/>
        <w:ind w:left="72" w:right="1008"/>
        <w:jc w:val="both"/>
        <w:textAlignment w:val="baseline"/>
        <w:rPr>
          <w:spacing w:val="8"/>
          <w:sz w:val="25"/>
          <w:szCs w:val="25"/>
          <w:lang w:val="es-ES" w:eastAsia="es-ES"/>
        </w:rPr>
      </w:pPr>
      <w:r>
        <w:rPr>
          <w:spacing w:val="8"/>
          <w:sz w:val="25"/>
          <w:szCs w:val="25"/>
          <w:lang w:val="es-ES" w:eastAsia="es-ES"/>
        </w:rPr>
        <w:t>Unido a lo anterior, el ALBACEA es el Apoderado General y Representante de la Sucesión (artículos 544 y 548 del CC) y como tal DEBE defender la Sucesión que representa y tod</w:t>
      </w:r>
      <w:r>
        <w:rPr>
          <w:spacing w:val="8"/>
          <w:sz w:val="25"/>
          <w:szCs w:val="25"/>
          <w:lang w:val="es-ES" w:eastAsia="es-ES"/>
        </w:rPr>
        <w:t>o lo que la misma entraña, con razón o no, en procura de proteger los bienes y derechos que estime como parte de la misma. Debiendo entablar todas las acciones legales que sean pertinentes (Artículos 541 y 560 del CC).</w:t>
      </w:r>
    </w:p>
    <w:p w:rsidR="00000000" w:rsidRDefault="008D328E">
      <w:pPr>
        <w:kinsoku w:val="0"/>
        <w:overflowPunct w:val="0"/>
        <w:autoSpaceDE/>
        <w:autoSpaceDN/>
        <w:adjustRightInd/>
        <w:spacing w:before="323" w:line="334" w:lineRule="exact"/>
        <w:ind w:left="72" w:right="1008"/>
        <w:jc w:val="both"/>
        <w:textAlignment w:val="baseline"/>
        <w:rPr>
          <w:b/>
          <w:bCs/>
          <w:sz w:val="25"/>
          <w:szCs w:val="25"/>
          <w:lang w:val="es-ES" w:eastAsia="es-ES"/>
        </w:rPr>
      </w:pPr>
      <w:r>
        <w:rPr>
          <w:b/>
          <w:bCs/>
          <w:sz w:val="25"/>
          <w:szCs w:val="25"/>
          <w:lang w:val="es-ES" w:eastAsia="es-ES"/>
        </w:rPr>
        <w:t>POR LO ANTERIOR, CONSIDERO QUE EL ALB</w:t>
      </w:r>
      <w:r>
        <w:rPr>
          <w:b/>
          <w:bCs/>
          <w:sz w:val="25"/>
          <w:szCs w:val="25"/>
          <w:lang w:val="es-ES" w:eastAsia="es-ES"/>
        </w:rPr>
        <w:t>ACEA SÍ CONTABA CON LEGITIMACIÓN PARA IMPUGNAR, TAL Y COMO LO HIZO Y QUE SUS CASO DEBE RESOLVERSE POR EL FONDO.</w:t>
      </w:r>
    </w:p>
    <w:p w:rsidR="00000000" w:rsidRDefault="008D328E">
      <w:pPr>
        <w:kinsoku w:val="0"/>
        <w:overflowPunct w:val="0"/>
        <w:autoSpaceDE/>
        <w:autoSpaceDN/>
        <w:adjustRightInd/>
        <w:spacing w:before="498" w:line="289" w:lineRule="exact"/>
        <w:ind w:left="720"/>
        <w:textAlignment w:val="baseline"/>
        <w:rPr>
          <w:b/>
          <w:bCs/>
          <w:i/>
          <w:iCs/>
          <w:sz w:val="25"/>
          <w:szCs w:val="25"/>
          <w:lang w:val="es-ES" w:eastAsia="es-ES"/>
        </w:rPr>
      </w:pPr>
      <w:r>
        <w:rPr>
          <w:b/>
          <w:bCs/>
          <w:i/>
          <w:iCs/>
          <w:sz w:val="25"/>
          <w:szCs w:val="25"/>
          <w:lang w:val="es-ES" w:eastAsia="es-ES"/>
        </w:rPr>
        <w:t>Sobre el Fondo:</w:t>
      </w:r>
    </w:p>
    <w:p w:rsidR="00000000" w:rsidRDefault="008D328E">
      <w:pPr>
        <w:kinsoku w:val="0"/>
        <w:overflowPunct w:val="0"/>
        <w:autoSpaceDE/>
        <w:autoSpaceDN/>
        <w:adjustRightInd/>
        <w:spacing w:before="125" w:line="331" w:lineRule="exact"/>
        <w:ind w:left="72" w:right="1008"/>
        <w:jc w:val="both"/>
        <w:textAlignment w:val="baseline"/>
        <w:rPr>
          <w:sz w:val="25"/>
          <w:szCs w:val="25"/>
          <w:lang w:val="es-ES" w:eastAsia="es-ES"/>
        </w:rPr>
      </w:pPr>
      <w:r>
        <w:rPr>
          <w:sz w:val="25"/>
          <w:szCs w:val="25"/>
          <w:lang w:val="es-ES" w:eastAsia="es-ES"/>
        </w:rPr>
        <w:t>En este Caso la Concesión de CANMCELA por Supuesta Inasistencia Injustificada a la Cita de Formalización para la Renovació</w:t>
      </w:r>
      <w:r>
        <w:rPr>
          <w:sz w:val="25"/>
          <w:szCs w:val="25"/>
          <w:lang w:val="es-ES" w:eastAsia="es-ES"/>
        </w:rPr>
        <w:t>n de la Concesión.</w:t>
      </w:r>
    </w:p>
    <w:p w:rsidR="00000000" w:rsidRDefault="008D328E">
      <w:pPr>
        <w:kinsoku w:val="0"/>
        <w:overflowPunct w:val="0"/>
        <w:autoSpaceDE/>
        <w:autoSpaceDN/>
        <w:adjustRightInd/>
        <w:spacing w:before="583" w:line="331" w:lineRule="exact"/>
        <w:ind w:left="72" w:right="1008"/>
        <w:jc w:val="both"/>
        <w:textAlignment w:val="baseline"/>
        <w:rPr>
          <w:b/>
          <w:bCs/>
          <w:i/>
          <w:iCs/>
          <w:sz w:val="25"/>
          <w:szCs w:val="25"/>
          <w:lang w:val="es-ES" w:eastAsia="es-ES"/>
        </w:rPr>
      </w:pPr>
      <w:r>
        <w:rPr>
          <w:sz w:val="25"/>
          <w:szCs w:val="25"/>
          <w:lang w:val="es-ES" w:eastAsia="es-ES"/>
        </w:rPr>
        <w:t xml:space="preserve">En Materia de Contratación Administrativa o con el Estado, hay una Responsabilidad Conjunta o Concurrente entre el Estado </w:t>
      </w:r>
      <w:r>
        <w:rPr>
          <w:i/>
          <w:iCs/>
          <w:sz w:val="25"/>
          <w:szCs w:val="25"/>
          <w:lang w:val="es-ES" w:eastAsia="es-ES"/>
        </w:rPr>
        <w:t xml:space="preserve">(en este caso el Consejo de Transporte Público como Administración Concedente) </w:t>
      </w:r>
      <w:r>
        <w:rPr>
          <w:sz w:val="25"/>
          <w:szCs w:val="25"/>
          <w:lang w:val="es-ES" w:eastAsia="es-ES"/>
        </w:rPr>
        <w:t>y el Contratista o Concesionario, an</w:t>
      </w:r>
      <w:r>
        <w:rPr>
          <w:sz w:val="25"/>
          <w:szCs w:val="25"/>
          <w:lang w:val="es-ES" w:eastAsia="es-ES"/>
        </w:rPr>
        <w:t xml:space="preserve">te la cual </w:t>
      </w:r>
      <w:r>
        <w:rPr>
          <w:b/>
          <w:bCs/>
          <w:sz w:val="25"/>
          <w:szCs w:val="25"/>
          <w:lang w:val="es-ES" w:eastAsia="es-ES"/>
        </w:rPr>
        <w:t xml:space="preserve">ambos </w:t>
      </w:r>
      <w:r>
        <w:rPr>
          <w:sz w:val="25"/>
          <w:szCs w:val="25"/>
          <w:lang w:val="es-ES" w:eastAsia="es-ES"/>
        </w:rPr>
        <w:t xml:space="preserve">deben de presentar sus acciones y gestiones de interés en tiempo y de manera eficiente y de dar seguimiento y continuidad a las mismas </w:t>
      </w:r>
      <w:r>
        <w:rPr>
          <w:i/>
          <w:iCs/>
          <w:sz w:val="25"/>
          <w:szCs w:val="25"/>
          <w:lang w:val="es-ES" w:eastAsia="es-ES"/>
        </w:rPr>
        <w:t xml:space="preserve">(artículo 210 del RLCA). </w:t>
      </w:r>
      <w:r>
        <w:rPr>
          <w:sz w:val="25"/>
          <w:szCs w:val="25"/>
          <w:lang w:val="es-ES" w:eastAsia="es-ES"/>
        </w:rPr>
        <w:t>Y tratándose de una Situación tan relevante como la Renovación de una Concesión</w:t>
      </w:r>
      <w:r>
        <w:rPr>
          <w:sz w:val="25"/>
          <w:szCs w:val="25"/>
          <w:lang w:val="es-ES" w:eastAsia="es-ES"/>
        </w:rPr>
        <w:t xml:space="preserve"> de Servicio Público, el Concesionario debe jugar bien y debidamente ese papel como INTERESADO. Y cabe así señalar que conforme las Determinaciones de los Contratos de Concesión de Taxi, en concordancia con las Normas Aplicables de la Ley de Contratación A</w:t>
      </w:r>
      <w:r>
        <w:rPr>
          <w:sz w:val="25"/>
          <w:szCs w:val="25"/>
          <w:lang w:val="es-ES" w:eastAsia="es-ES"/>
        </w:rPr>
        <w:t xml:space="preserve">dministrativa y de su Reglamento </w:t>
      </w:r>
      <w:r>
        <w:rPr>
          <w:b/>
          <w:bCs/>
          <w:i/>
          <w:iCs/>
          <w:sz w:val="25"/>
          <w:szCs w:val="25"/>
          <w:lang w:val="es-ES" w:eastAsia="es-ES"/>
        </w:rPr>
        <w:t xml:space="preserve">(Artículos 190 y 191) </w:t>
      </w:r>
      <w:r>
        <w:rPr>
          <w:b/>
          <w:bCs/>
          <w:sz w:val="25"/>
          <w:szCs w:val="25"/>
          <w:lang w:val="es-ES" w:eastAsia="es-ES"/>
        </w:rPr>
        <w:t xml:space="preserve">la </w:t>
      </w:r>
      <w:r>
        <w:rPr>
          <w:b/>
          <w:bCs/>
          <w:i/>
          <w:iCs/>
          <w:sz w:val="25"/>
          <w:szCs w:val="25"/>
          <w:lang w:val="es-ES" w:eastAsia="es-ES"/>
        </w:rPr>
        <w:t>NO COMPARECENCIA INJUSTIFICADA A FORMALIZAR UN CONTRATO ADMINISTRATIVO PUEDE CONLLEVAR SU INSUBSISTENCIA.</w:t>
      </w:r>
    </w:p>
    <w:p w:rsidR="00000000" w:rsidRDefault="008D328E" w:rsidP="00052077">
      <w:pPr>
        <w:kinsoku w:val="0"/>
        <w:overflowPunct w:val="0"/>
        <w:autoSpaceDE/>
        <w:autoSpaceDN/>
        <w:adjustRightInd/>
        <w:spacing w:before="461" w:line="331" w:lineRule="exact"/>
        <w:ind w:left="72" w:right="1073"/>
        <w:jc w:val="both"/>
        <w:textAlignment w:val="baseline"/>
        <w:rPr>
          <w:b/>
          <w:bCs/>
          <w:spacing w:val="14"/>
          <w:sz w:val="25"/>
          <w:szCs w:val="25"/>
          <w:lang w:val="es-ES" w:eastAsia="es-ES"/>
        </w:rPr>
      </w:pPr>
      <w:r>
        <w:rPr>
          <w:spacing w:val="14"/>
          <w:sz w:val="25"/>
          <w:szCs w:val="25"/>
          <w:lang w:val="es-ES" w:eastAsia="es-ES"/>
        </w:rPr>
        <w:t>Ahora bien, para que dicha Comparecencia se genere debidamente y se tenga como Activa y Prop</w:t>
      </w:r>
      <w:r>
        <w:rPr>
          <w:spacing w:val="14"/>
          <w:sz w:val="25"/>
          <w:szCs w:val="25"/>
          <w:lang w:val="es-ES" w:eastAsia="es-ES"/>
        </w:rPr>
        <w:t xml:space="preserve">ia la Culpa o Responsabilidad del Concesionarios respectivo, </w:t>
      </w:r>
      <w:r>
        <w:rPr>
          <w:b/>
          <w:bCs/>
          <w:spacing w:val="14"/>
          <w:sz w:val="25"/>
          <w:szCs w:val="25"/>
          <w:lang w:val="es-ES" w:eastAsia="es-ES"/>
        </w:rPr>
        <w:t>DEBE DE HABER MEDIADO UNA DEBIDA COMUNICACIÓN DE LAS CITAS QUE SE BRINDARON POR PARTE DEL CONSEJO DE TRANSPORTE</w:t>
      </w:r>
    </w:p>
    <w:p w:rsidR="00000000" w:rsidRDefault="008D328E">
      <w:pPr>
        <w:widowControl/>
        <w:rPr>
          <w:sz w:val="24"/>
          <w:szCs w:val="24"/>
        </w:rPr>
        <w:sectPr w:rsidR="00000000">
          <w:pgSz w:w="12240" w:h="15840"/>
          <w:pgMar w:top="2160" w:right="804" w:bottom="240" w:left="1716" w:header="720" w:footer="720" w:gutter="0"/>
          <w:cols w:space="720"/>
          <w:noEndnote/>
        </w:sectPr>
      </w:pPr>
    </w:p>
    <w:p w:rsidR="00000000" w:rsidRDefault="008D328E">
      <w:pPr>
        <w:kinsoku w:val="0"/>
        <w:overflowPunct w:val="0"/>
        <w:autoSpaceDE/>
        <w:autoSpaceDN/>
        <w:adjustRightInd/>
        <w:spacing w:before="14" w:line="318" w:lineRule="exact"/>
        <w:jc w:val="both"/>
        <w:textAlignment w:val="baseline"/>
        <w:rPr>
          <w:b/>
          <w:bCs/>
          <w:i/>
          <w:iCs/>
          <w:sz w:val="25"/>
          <w:szCs w:val="25"/>
          <w:lang w:val="es-ES" w:eastAsia="es-ES"/>
        </w:rPr>
      </w:pPr>
      <w:r>
        <w:rPr>
          <w:b/>
          <w:bCs/>
          <w:sz w:val="25"/>
          <w:szCs w:val="25"/>
          <w:lang w:val="es-ES" w:eastAsia="es-ES"/>
        </w:rPr>
        <w:lastRenderedPageBreak/>
        <w:t>PÚBLICO PARA LA PRESENTACIÓ</w:t>
      </w:r>
      <w:r>
        <w:rPr>
          <w:b/>
          <w:bCs/>
          <w:sz w:val="25"/>
          <w:szCs w:val="25"/>
          <w:lang w:val="es-ES" w:eastAsia="es-ES"/>
        </w:rPr>
        <w:t xml:space="preserve">N DE DOCUMENTOS Y LA FIRMA DEL RESPECTIVO CONTRATO DE CONCESIÓN </w:t>
      </w:r>
      <w:r>
        <w:rPr>
          <w:b/>
          <w:bCs/>
          <w:i/>
          <w:iCs/>
          <w:sz w:val="25"/>
          <w:szCs w:val="25"/>
          <w:lang w:val="es-ES" w:eastAsia="es-ES"/>
        </w:rPr>
        <w:t>(ES DECIR, PARA SU FORMALIZACIÓN).</w:t>
      </w:r>
    </w:p>
    <w:p w:rsidR="00000000" w:rsidRDefault="008D328E">
      <w:pPr>
        <w:kinsoku w:val="0"/>
        <w:overflowPunct w:val="0"/>
        <w:autoSpaceDE/>
        <w:autoSpaceDN/>
        <w:adjustRightInd/>
        <w:spacing w:before="484" w:line="309" w:lineRule="exact"/>
        <w:jc w:val="both"/>
        <w:textAlignment w:val="baseline"/>
        <w:rPr>
          <w:sz w:val="25"/>
          <w:szCs w:val="25"/>
          <w:lang w:val="es-ES" w:eastAsia="es-ES"/>
        </w:rPr>
      </w:pPr>
      <w:r>
        <w:rPr>
          <w:sz w:val="25"/>
          <w:szCs w:val="25"/>
          <w:lang w:val="es-ES" w:eastAsia="es-ES"/>
        </w:rPr>
        <w:t>Situación ésta última que el Tribunal NO ESTIMA se haya dado en la especie. Veamos:</w:t>
      </w:r>
    </w:p>
    <w:p w:rsidR="00000000" w:rsidRDefault="008D328E">
      <w:pPr>
        <w:kinsoku w:val="0"/>
        <w:overflowPunct w:val="0"/>
        <w:autoSpaceDE/>
        <w:autoSpaceDN/>
        <w:adjustRightInd/>
        <w:spacing w:before="473" w:line="332" w:lineRule="exact"/>
        <w:jc w:val="both"/>
        <w:textAlignment w:val="baseline"/>
        <w:rPr>
          <w:b/>
          <w:bCs/>
          <w:sz w:val="25"/>
          <w:szCs w:val="25"/>
          <w:lang w:val="es-ES" w:eastAsia="es-ES"/>
        </w:rPr>
      </w:pPr>
      <w:r>
        <w:rPr>
          <w:sz w:val="25"/>
          <w:szCs w:val="25"/>
          <w:lang w:val="es-ES" w:eastAsia="es-ES"/>
        </w:rPr>
        <w:t xml:space="preserve">Conforme se ha percatado este Tribunal </w:t>
      </w:r>
      <w:r>
        <w:rPr>
          <w:i/>
          <w:iCs/>
          <w:sz w:val="25"/>
          <w:szCs w:val="25"/>
          <w:lang w:val="es-ES" w:eastAsia="es-ES"/>
        </w:rPr>
        <w:t>(Artículo 181 de la LGAP, en conco</w:t>
      </w:r>
      <w:r>
        <w:rPr>
          <w:i/>
          <w:iCs/>
          <w:sz w:val="25"/>
          <w:szCs w:val="25"/>
          <w:lang w:val="es-ES" w:eastAsia="es-ES"/>
        </w:rPr>
        <w:t xml:space="preserve">rdancia con el Dictamen No. C-353-2014 del 24 de Octubre del 20145, de la Procuraduría General de la República), </w:t>
      </w:r>
      <w:r>
        <w:rPr>
          <w:sz w:val="25"/>
          <w:szCs w:val="25"/>
          <w:lang w:val="es-ES" w:eastAsia="es-ES"/>
        </w:rPr>
        <w:t xml:space="preserve">según Documento que consta en los Expedientes del Caso, aportado por el Consejo de Transporte Público con los Atestados Remitidos del Asunto </w:t>
      </w:r>
      <w:r>
        <w:rPr>
          <w:i/>
          <w:iCs/>
          <w:sz w:val="25"/>
          <w:szCs w:val="25"/>
          <w:lang w:val="es-ES" w:eastAsia="es-ES"/>
        </w:rPr>
        <w:t>(V</w:t>
      </w:r>
      <w:r>
        <w:rPr>
          <w:i/>
          <w:iCs/>
          <w:sz w:val="25"/>
          <w:szCs w:val="25"/>
          <w:lang w:val="es-ES" w:eastAsia="es-ES"/>
        </w:rPr>
        <w:t xml:space="preserve">er Folios 0021 y 0022 del Expediente del Caso), </w:t>
      </w:r>
      <w:r>
        <w:rPr>
          <w:sz w:val="25"/>
          <w:szCs w:val="25"/>
          <w:lang w:val="es-ES" w:eastAsia="es-ES"/>
        </w:rPr>
        <w:t>consta Documento presentado por el Señor J</w:t>
      </w:r>
      <w:r w:rsidR="00052077">
        <w:rPr>
          <w:sz w:val="25"/>
          <w:szCs w:val="25"/>
          <w:lang w:val="es-ES" w:eastAsia="es-ES"/>
        </w:rPr>
        <w:t>.L.P.S.</w:t>
      </w:r>
      <w:r>
        <w:rPr>
          <w:sz w:val="25"/>
          <w:szCs w:val="25"/>
          <w:lang w:val="es-ES" w:eastAsia="es-ES"/>
        </w:rPr>
        <w:t xml:space="preserve">, por el cual </w:t>
      </w:r>
      <w:r>
        <w:rPr>
          <w:b/>
          <w:bCs/>
          <w:sz w:val="25"/>
          <w:szCs w:val="25"/>
          <w:lang w:val="es-ES" w:eastAsia="es-ES"/>
        </w:rPr>
        <w:t xml:space="preserve">ANULA TODO OTRO MEDIO PARA NOTIFICACIONES Y DEJA COMO MEDIO ÚNICO EL CORREO </w:t>
      </w:r>
      <w:r w:rsidR="00052077" w:rsidRPr="00052077">
        <w:rPr>
          <w:b/>
          <w:bCs/>
          <w:sz w:val="25"/>
          <w:szCs w:val="25"/>
          <w:u w:val="single"/>
          <w:lang w:val="es-ES" w:eastAsia="es-ES"/>
        </w:rPr>
        <w:t>xxxxxxxxx@</w:t>
      </w:r>
      <w:hyperlink r:id="rId6" w:history="1">
        <w:r w:rsidRPr="00052077">
          <w:rPr>
            <w:b/>
            <w:bCs/>
            <w:sz w:val="25"/>
            <w:szCs w:val="25"/>
            <w:u w:val="single"/>
            <w:lang w:val="es-ES" w:eastAsia="es-ES"/>
          </w:rPr>
          <w:t>gmail.com</w:t>
        </w:r>
      </w:hyperlink>
      <w:r>
        <w:rPr>
          <w:b/>
          <w:bCs/>
          <w:sz w:val="25"/>
          <w:szCs w:val="25"/>
          <w:u w:val="single"/>
          <w:lang w:val="es-ES" w:eastAsia="es-ES"/>
        </w:rPr>
        <w:t>,</w:t>
      </w:r>
      <w:r>
        <w:rPr>
          <w:b/>
          <w:bCs/>
          <w:sz w:val="25"/>
          <w:szCs w:val="25"/>
          <w:lang w:val="es-ES" w:eastAsia="es-ES"/>
        </w:rPr>
        <w:t xml:space="preserve"> esto a partir del 03 de Diciembre del 2015 </w:t>
      </w:r>
      <w:r>
        <w:rPr>
          <w:i/>
          <w:iCs/>
          <w:sz w:val="25"/>
          <w:szCs w:val="25"/>
          <w:lang w:val="es-ES" w:eastAsia="es-ES"/>
        </w:rPr>
        <w:t xml:space="preserve">(Ver Folios 0021 y 0022 de Expediente No. TAT-196-16 de este Tribunal). </w:t>
      </w:r>
      <w:r>
        <w:rPr>
          <w:sz w:val="25"/>
          <w:szCs w:val="25"/>
          <w:lang w:val="es-ES" w:eastAsia="es-ES"/>
        </w:rPr>
        <w:t xml:space="preserve">Por ende, al </w:t>
      </w:r>
      <w:r>
        <w:rPr>
          <w:b/>
          <w:bCs/>
          <w:sz w:val="25"/>
          <w:szCs w:val="25"/>
          <w:lang w:val="es-ES" w:eastAsia="es-ES"/>
        </w:rPr>
        <w:t>NOTIFICARSE LUEGO DE ESA FECHA, SOLO PODRÍA HABE</w:t>
      </w:r>
      <w:r>
        <w:rPr>
          <w:b/>
          <w:bCs/>
          <w:sz w:val="25"/>
          <w:szCs w:val="25"/>
          <w:lang w:val="es-ES" w:eastAsia="es-ES"/>
        </w:rPr>
        <w:t>R SIDO AL CORREO ELECTRÓNICO EN CUESTIÓN.</w:t>
      </w:r>
    </w:p>
    <w:p w:rsidR="00000000" w:rsidRDefault="008D328E">
      <w:pPr>
        <w:kinsoku w:val="0"/>
        <w:overflowPunct w:val="0"/>
        <w:autoSpaceDE/>
        <w:autoSpaceDN/>
        <w:adjustRightInd/>
        <w:spacing w:before="411" w:line="322" w:lineRule="exact"/>
        <w:jc w:val="both"/>
        <w:textAlignment w:val="baseline"/>
        <w:rPr>
          <w:sz w:val="25"/>
          <w:szCs w:val="25"/>
          <w:lang w:val="es-ES" w:eastAsia="es-ES"/>
        </w:rPr>
      </w:pPr>
      <w:r>
        <w:rPr>
          <w:sz w:val="25"/>
          <w:szCs w:val="25"/>
          <w:lang w:val="es-ES" w:eastAsia="es-ES"/>
        </w:rPr>
        <w:t xml:space="preserve">Y antes de la fecha expuesta en el párrafo inmediato anterior, el medio para Notificaciones acreditado lo era el correo electrónico </w:t>
      </w:r>
      <w:r w:rsidR="00052077" w:rsidRPr="00052077">
        <w:rPr>
          <w:sz w:val="25"/>
          <w:szCs w:val="25"/>
          <w:u w:val="single"/>
          <w:lang w:val="es-ES" w:eastAsia="es-ES"/>
        </w:rPr>
        <w:t>xxxxxxx@</w:t>
      </w:r>
      <w:hyperlink r:id="rId7" w:history="1">
        <w:r w:rsidRPr="00052077">
          <w:rPr>
            <w:sz w:val="25"/>
            <w:szCs w:val="25"/>
            <w:u w:val="single"/>
            <w:lang w:val="es-ES" w:eastAsia="es-ES"/>
          </w:rPr>
          <w:t>outlook.com</w:t>
        </w:r>
      </w:hyperlink>
      <w:r>
        <w:rPr>
          <w:sz w:val="25"/>
          <w:szCs w:val="25"/>
          <w:u w:val="single"/>
          <w:lang w:val="es-ES" w:eastAsia="es-ES"/>
        </w:rPr>
        <w:t>.</w:t>
      </w:r>
      <w:r>
        <w:rPr>
          <w:sz w:val="25"/>
          <w:szCs w:val="25"/>
          <w:lang w:val="es-ES" w:eastAsia="es-ES"/>
        </w:rPr>
        <w:t xml:space="preserve"> Correo al que pese lo referido antes, se le siguieron "Realizando" las Notificaciones del Caso, por parte del Consejo de Transporte Público.</w:t>
      </w:r>
    </w:p>
    <w:p w:rsidR="00000000" w:rsidRDefault="008D328E">
      <w:pPr>
        <w:kinsoku w:val="0"/>
        <w:overflowPunct w:val="0"/>
        <w:autoSpaceDE/>
        <w:autoSpaceDN/>
        <w:adjustRightInd/>
        <w:spacing w:before="378" w:line="332" w:lineRule="exact"/>
        <w:jc w:val="both"/>
        <w:textAlignment w:val="baseline"/>
        <w:rPr>
          <w:b/>
          <w:bCs/>
          <w:sz w:val="25"/>
          <w:szCs w:val="25"/>
          <w:u w:val="single"/>
          <w:lang w:val="es-ES" w:eastAsia="es-ES"/>
        </w:rPr>
      </w:pPr>
      <w:r>
        <w:rPr>
          <w:sz w:val="25"/>
          <w:szCs w:val="25"/>
          <w:lang w:val="es-ES" w:eastAsia="es-ES"/>
        </w:rPr>
        <w:t>Determinándose e</w:t>
      </w:r>
      <w:r>
        <w:rPr>
          <w:sz w:val="25"/>
          <w:szCs w:val="25"/>
          <w:lang w:val="es-ES" w:eastAsia="es-ES"/>
        </w:rPr>
        <w:t>n la especie que la Cita para la RENOVACIÓN DE LA CONCESIÓN del Señor P</w:t>
      </w:r>
      <w:r w:rsidR="00052077">
        <w:rPr>
          <w:sz w:val="25"/>
          <w:szCs w:val="25"/>
          <w:lang w:val="es-ES" w:eastAsia="es-ES"/>
        </w:rPr>
        <w:t>.S.</w:t>
      </w:r>
      <w:r>
        <w:rPr>
          <w:sz w:val="25"/>
          <w:szCs w:val="25"/>
          <w:lang w:val="es-ES" w:eastAsia="es-ES"/>
        </w:rPr>
        <w:t xml:space="preserve"> se envió a ese correo el día 18 de </w:t>
      </w:r>
      <w:proofErr w:type="gramStart"/>
      <w:r>
        <w:rPr>
          <w:sz w:val="25"/>
          <w:szCs w:val="25"/>
          <w:lang w:val="es-ES" w:eastAsia="es-ES"/>
        </w:rPr>
        <w:t>Noviembre</w:t>
      </w:r>
      <w:proofErr w:type="gramEnd"/>
      <w:r>
        <w:rPr>
          <w:sz w:val="25"/>
          <w:szCs w:val="25"/>
          <w:lang w:val="es-ES" w:eastAsia="es-ES"/>
        </w:rPr>
        <w:t xml:space="preserve"> del 2015 </w:t>
      </w:r>
      <w:r>
        <w:rPr>
          <w:i/>
          <w:iCs/>
          <w:sz w:val="25"/>
          <w:szCs w:val="25"/>
          <w:lang w:val="es-ES" w:eastAsia="es-ES"/>
        </w:rPr>
        <w:t xml:space="preserve">(Ver Folio 0088 del Expediente No. TAT-196-16 de este Tribunal). </w:t>
      </w:r>
      <w:r>
        <w:rPr>
          <w:sz w:val="25"/>
          <w:szCs w:val="25"/>
          <w:lang w:val="es-ES" w:eastAsia="es-ES"/>
        </w:rPr>
        <w:t xml:space="preserve">Con la Salvedad de que según consta en el Expediente </w:t>
      </w:r>
      <w:r>
        <w:rPr>
          <w:sz w:val="25"/>
          <w:szCs w:val="25"/>
          <w:lang w:val="es-ES" w:eastAsia="es-ES"/>
        </w:rPr>
        <w:t xml:space="preserve">antes referido, </w:t>
      </w:r>
      <w:r>
        <w:rPr>
          <w:i/>
          <w:iCs/>
          <w:sz w:val="25"/>
          <w:szCs w:val="25"/>
          <w:lang w:val="es-ES" w:eastAsia="es-ES"/>
        </w:rPr>
        <w:t xml:space="preserve">(Folio 0089), </w:t>
      </w:r>
      <w:r>
        <w:rPr>
          <w:b/>
          <w:bCs/>
          <w:sz w:val="25"/>
          <w:szCs w:val="25"/>
          <w:u w:val="single"/>
          <w:lang w:val="es-ES" w:eastAsia="es-ES"/>
        </w:rPr>
        <w:t>la Comunicación debida NO SE DIO.</w:t>
      </w:r>
    </w:p>
    <w:p w:rsidR="00000000" w:rsidRDefault="008D328E">
      <w:pPr>
        <w:kinsoku w:val="0"/>
        <w:overflowPunct w:val="0"/>
        <w:autoSpaceDE/>
        <w:autoSpaceDN/>
        <w:adjustRightInd/>
        <w:spacing w:before="134" w:after="750" w:line="336" w:lineRule="exact"/>
        <w:jc w:val="both"/>
        <w:textAlignment w:val="baseline"/>
        <w:rPr>
          <w:b/>
          <w:bCs/>
          <w:i/>
          <w:iCs/>
          <w:sz w:val="25"/>
          <w:szCs w:val="25"/>
          <w:lang w:val="es-ES" w:eastAsia="es-ES"/>
        </w:rPr>
      </w:pPr>
      <w:r>
        <w:rPr>
          <w:sz w:val="25"/>
          <w:szCs w:val="25"/>
          <w:lang w:val="es-ES" w:eastAsia="es-ES"/>
        </w:rPr>
        <w:t>Y es bajo el Orden de Ideas anterior que se Valora y se Define este Caso, en sentido de que sí bien es cierto el Cambio de Notificaciones que hace Don J</w:t>
      </w:r>
      <w:r w:rsidR="00052077">
        <w:rPr>
          <w:sz w:val="25"/>
          <w:szCs w:val="25"/>
          <w:lang w:val="es-ES" w:eastAsia="es-ES"/>
        </w:rPr>
        <w:t>.L.</w:t>
      </w:r>
      <w:r>
        <w:rPr>
          <w:sz w:val="25"/>
          <w:szCs w:val="25"/>
          <w:lang w:val="es-ES" w:eastAsia="es-ES"/>
        </w:rPr>
        <w:t xml:space="preserve">, él mismo Opera </w:t>
      </w:r>
      <w:r>
        <w:rPr>
          <w:i/>
          <w:iCs/>
          <w:sz w:val="25"/>
          <w:szCs w:val="25"/>
          <w:lang w:val="es-ES" w:eastAsia="es-ES"/>
        </w:rPr>
        <w:t>pocos días desp</w:t>
      </w:r>
      <w:r>
        <w:rPr>
          <w:i/>
          <w:iCs/>
          <w:sz w:val="25"/>
          <w:szCs w:val="25"/>
          <w:lang w:val="es-ES" w:eastAsia="es-ES"/>
        </w:rPr>
        <w:t xml:space="preserve">ués de que se le procurada Notificar la Cita de Renovación de su Concesión. </w:t>
      </w:r>
      <w:r>
        <w:rPr>
          <w:sz w:val="25"/>
          <w:szCs w:val="25"/>
          <w:lang w:val="es-ES" w:eastAsia="es-ES"/>
        </w:rPr>
        <w:t xml:space="preserve">Situación ante la cual la Notificación, </w:t>
      </w:r>
      <w:r>
        <w:rPr>
          <w:b/>
          <w:bCs/>
          <w:i/>
          <w:iCs/>
          <w:sz w:val="25"/>
          <w:szCs w:val="25"/>
          <w:lang w:val="es-ES" w:eastAsia="es-ES"/>
        </w:rPr>
        <w:t>DE HABERSE CONCRETADO DEBIDAMENTE, HABRÍA ESTADO BIEN REALIZADA Y NO HABRÍA EXCUSA PARA SU INASISTENCIA A LA MISMA.</w:t>
      </w:r>
    </w:p>
    <w:p w:rsidR="00000000" w:rsidRDefault="008D328E">
      <w:pPr>
        <w:widowControl/>
        <w:rPr>
          <w:sz w:val="24"/>
          <w:szCs w:val="24"/>
        </w:rPr>
        <w:sectPr w:rsidR="00000000">
          <w:pgSz w:w="12240" w:h="15840"/>
          <w:pgMar w:top="2000" w:right="1895" w:bottom="344" w:left="1685" w:header="720" w:footer="720" w:gutter="0"/>
          <w:cols w:space="720"/>
          <w:noEndnote/>
        </w:sectPr>
      </w:pPr>
    </w:p>
    <w:p w:rsidR="00000000" w:rsidRDefault="008D328E">
      <w:pPr>
        <w:widowControl/>
        <w:rPr>
          <w:sz w:val="24"/>
          <w:szCs w:val="24"/>
        </w:rPr>
        <w:sectPr w:rsidR="00000000">
          <w:type w:val="continuous"/>
          <w:pgSz w:w="12240" w:h="15840"/>
          <w:pgMar w:top="2000" w:right="1762" w:bottom="344" w:left="7598" w:header="720" w:footer="720" w:gutter="0"/>
          <w:cols w:space="720"/>
          <w:noEndnote/>
        </w:sectPr>
      </w:pPr>
    </w:p>
    <w:p w:rsidR="00000000" w:rsidRDefault="008D328E">
      <w:pPr>
        <w:kinsoku w:val="0"/>
        <w:overflowPunct w:val="0"/>
        <w:autoSpaceDE/>
        <w:autoSpaceDN/>
        <w:adjustRightInd/>
        <w:spacing w:after="498" w:line="336" w:lineRule="exact"/>
        <w:jc w:val="both"/>
        <w:textAlignment w:val="baseline"/>
        <w:rPr>
          <w:sz w:val="25"/>
          <w:szCs w:val="25"/>
          <w:lang w:val="es-ES" w:eastAsia="es-ES"/>
        </w:rPr>
      </w:pPr>
      <w:r>
        <w:rPr>
          <w:sz w:val="25"/>
          <w:szCs w:val="25"/>
          <w:lang w:val="es-ES" w:eastAsia="es-ES"/>
        </w:rPr>
        <w:lastRenderedPageBreak/>
        <w:t xml:space="preserve">No </w:t>
      </w:r>
      <w:proofErr w:type="gramStart"/>
      <w:r>
        <w:rPr>
          <w:sz w:val="25"/>
          <w:szCs w:val="25"/>
          <w:lang w:val="es-ES" w:eastAsia="es-ES"/>
        </w:rPr>
        <w:t>obstante</w:t>
      </w:r>
      <w:proofErr w:type="gramEnd"/>
      <w:r>
        <w:rPr>
          <w:sz w:val="25"/>
          <w:szCs w:val="25"/>
          <w:lang w:val="es-ES" w:eastAsia="es-ES"/>
        </w:rPr>
        <w:t xml:space="preserve"> lo anterior y en su defecto, del Contenido de los Expedientes que se han integrado para Resolver este Caso, se colige que hubo un </w:t>
      </w:r>
      <w:r w:rsidRPr="00BB43DF">
        <w:rPr>
          <w:b/>
          <w:i/>
          <w:iCs/>
          <w:sz w:val="25"/>
          <w:szCs w:val="25"/>
          <w:lang w:val="es-ES" w:eastAsia="es-ES"/>
        </w:rPr>
        <w:t>Rechazo de Notificación</w:t>
      </w:r>
      <w:r>
        <w:rPr>
          <w:i/>
          <w:iCs/>
          <w:sz w:val="25"/>
          <w:szCs w:val="25"/>
          <w:lang w:val="es-ES" w:eastAsia="es-ES"/>
        </w:rPr>
        <w:t xml:space="preserve"> </w:t>
      </w:r>
      <w:r>
        <w:rPr>
          <w:sz w:val="25"/>
          <w:szCs w:val="25"/>
          <w:lang w:val="es-ES" w:eastAsia="es-ES"/>
        </w:rPr>
        <w:t xml:space="preserve">en el correo electrónico </w:t>
      </w:r>
      <w:r w:rsidR="00BB43DF" w:rsidRPr="00BB43DF">
        <w:rPr>
          <w:sz w:val="25"/>
          <w:szCs w:val="25"/>
          <w:u w:val="single"/>
          <w:lang w:val="es-ES" w:eastAsia="es-ES"/>
        </w:rPr>
        <w:t>xxxxxx@</w:t>
      </w:r>
      <w:hyperlink r:id="rId8" w:history="1">
        <w:r w:rsidRPr="00BB43DF">
          <w:rPr>
            <w:sz w:val="25"/>
            <w:szCs w:val="25"/>
            <w:u w:val="single"/>
            <w:lang w:val="es-ES" w:eastAsia="es-ES"/>
          </w:rPr>
          <w:t>outlook.com</w:t>
        </w:r>
      </w:hyperlink>
      <w:r>
        <w:rPr>
          <w:sz w:val="25"/>
          <w:szCs w:val="25"/>
          <w:u w:val="single"/>
          <w:lang w:val="es-ES" w:eastAsia="es-ES"/>
        </w:rPr>
        <w:t>,</w:t>
      </w:r>
      <w:r>
        <w:rPr>
          <w:sz w:val="25"/>
          <w:szCs w:val="25"/>
          <w:lang w:val="es-ES" w:eastAsia="es-ES"/>
        </w:rPr>
        <w:t xml:space="preserve"> </w:t>
      </w:r>
      <w:proofErr w:type="spellStart"/>
      <w:r>
        <w:rPr>
          <w:sz w:val="25"/>
          <w:szCs w:val="25"/>
          <w:lang w:val="es-ES" w:eastAsia="es-ES"/>
        </w:rPr>
        <w:t>mas</w:t>
      </w:r>
      <w:proofErr w:type="spellEnd"/>
      <w:r>
        <w:rPr>
          <w:sz w:val="25"/>
          <w:szCs w:val="25"/>
          <w:lang w:val="es-ES" w:eastAsia="es-ES"/>
        </w:rPr>
        <w:t xml:space="preserve"> el Notificador de mérito NO consigna la Realización de Mayores o de Otros Intentos, </w:t>
      </w:r>
      <w:r>
        <w:rPr>
          <w:b/>
          <w:bCs/>
          <w:sz w:val="25"/>
          <w:szCs w:val="25"/>
          <w:lang w:val="es-ES" w:eastAsia="es-ES"/>
        </w:rPr>
        <w:t>NI SE CONSIGNA ALGÚN ACTA DE INTENTOS FALLIDOS y/o DE NOTIF</w:t>
      </w:r>
      <w:r>
        <w:rPr>
          <w:b/>
          <w:bCs/>
          <w:sz w:val="25"/>
          <w:szCs w:val="25"/>
          <w:lang w:val="es-ES" w:eastAsia="es-ES"/>
        </w:rPr>
        <w:t xml:space="preserve">ICACIÓN AUTOMÁTICA. </w:t>
      </w:r>
      <w:r>
        <w:rPr>
          <w:sz w:val="25"/>
          <w:szCs w:val="25"/>
          <w:lang w:val="es-ES" w:eastAsia="es-ES"/>
        </w:rPr>
        <w:t xml:space="preserve">Simplemente y según podemos derivar de los Atestados Analizados, la Situación se dejó así: </w:t>
      </w:r>
      <w:r w:rsidRPr="00BB43DF">
        <w:rPr>
          <w:b/>
          <w:i/>
          <w:iCs/>
          <w:sz w:val="25"/>
          <w:szCs w:val="25"/>
          <w:lang w:val="es-ES" w:eastAsia="es-ES"/>
        </w:rPr>
        <w:t>NO SE PUDO NOTIFICAR Y NADA MÁS</w:t>
      </w:r>
      <w:r>
        <w:rPr>
          <w:i/>
          <w:iCs/>
          <w:sz w:val="25"/>
          <w:szCs w:val="25"/>
          <w:lang w:val="es-ES" w:eastAsia="es-ES"/>
        </w:rPr>
        <w:t xml:space="preserve">. </w:t>
      </w:r>
      <w:r>
        <w:rPr>
          <w:sz w:val="25"/>
          <w:szCs w:val="25"/>
          <w:lang w:val="es-ES" w:eastAsia="es-ES"/>
        </w:rPr>
        <w:t xml:space="preserve">Lo cual </w:t>
      </w:r>
      <w:r w:rsidRPr="00BB43DF">
        <w:rPr>
          <w:b/>
          <w:i/>
          <w:iCs/>
          <w:sz w:val="25"/>
          <w:szCs w:val="25"/>
          <w:u w:val="single"/>
          <w:lang w:val="es-ES" w:eastAsia="es-ES"/>
        </w:rPr>
        <w:t>NO ES DABLE</w:t>
      </w:r>
      <w:r>
        <w:rPr>
          <w:i/>
          <w:iCs/>
          <w:sz w:val="25"/>
          <w:szCs w:val="25"/>
          <w:u w:val="single"/>
          <w:lang w:val="es-ES" w:eastAsia="es-ES"/>
        </w:rPr>
        <w:t>.</w:t>
      </w:r>
      <w:r>
        <w:rPr>
          <w:sz w:val="25"/>
          <w:szCs w:val="25"/>
          <w:lang w:val="es-ES" w:eastAsia="es-ES"/>
        </w:rPr>
        <w:t xml:space="preserve"> Máxime en una Situación de Citación para la Renovación de una Concesión de Taxi, según el m</w:t>
      </w:r>
      <w:r>
        <w:rPr>
          <w:sz w:val="25"/>
          <w:szCs w:val="25"/>
          <w:lang w:val="es-ES" w:eastAsia="es-ES"/>
        </w:rPr>
        <w:t>andato de los Artículos 243 y 251 de la LGAP. Estimándose tal Citación como Directa y Personal:</w:t>
      </w:r>
    </w:p>
    <w:p w:rsidR="00000000" w:rsidRDefault="008D328E">
      <w:pPr>
        <w:kinsoku w:val="0"/>
        <w:overflowPunct w:val="0"/>
        <w:autoSpaceDE/>
        <w:autoSpaceDN/>
        <w:adjustRightInd/>
        <w:spacing w:line="282" w:lineRule="exact"/>
        <w:ind w:left="648"/>
        <w:textAlignment w:val="baseline"/>
        <w:rPr>
          <w:sz w:val="24"/>
          <w:szCs w:val="24"/>
          <w:lang w:eastAsia="en-US"/>
        </w:rPr>
      </w:pPr>
      <w:r>
        <w:rPr>
          <w:b/>
          <w:bCs/>
          <w:spacing w:val="-5"/>
          <w:sz w:val="25"/>
          <w:szCs w:val="25"/>
          <w:lang w:val="es-ES" w:eastAsia="es-ES"/>
        </w:rPr>
        <w:t xml:space="preserve">"Artículo </w:t>
      </w:r>
      <w:proofErr w:type="gramStart"/>
      <w:r>
        <w:rPr>
          <w:b/>
          <w:bCs/>
          <w:spacing w:val="-5"/>
          <w:sz w:val="25"/>
          <w:szCs w:val="25"/>
          <w:lang w:val="es-ES" w:eastAsia="es-ES"/>
        </w:rPr>
        <w:t>243.</w:t>
      </w:r>
      <w:r>
        <w:rPr>
          <w:b/>
          <w:bCs/>
          <w:spacing w:val="-5"/>
          <w:sz w:val="25"/>
          <w:szCs w:val="25"/>
          <w:lang w:val="es-ES" w:eastAsia="es-ES"/>
        </w:rPr>
        <w:noBreakHyphen/>
      </w:r>
      <w:proofErr w:type="gramEnd"/>
    </w:p>
    <w:p w:rsidR="00000000" w:rsidRDefault="008D328E">
      <w:pPr>
        <w:numPr>
          <w:ilvl w:val="0"/>
          <w:numId w:val="6"/>
        </w:numPr>
        <w:kinsoku w:val="0"/>
        <w:overflowPunct w:val="0"/>
        <w:autoSpaceDE/>
        <w:autoSpaceDN/>
        <w:adjustRightInd/>
        <w:spacing w:before="312" w:line="338" w:lineRule="exact"/>
        <w:jc w:val="both"/>
        <w:textAlignment w:val="baseline"/>
        <w:rPr>
          <w:spacing w:val="-1"/>
          <w:sz w:val="25"/>
          <w:szCs w:val="25"/>
          <w:lang w:val="es-ES" w:eastAsia="es-ES"/>
        </w:rPr>
      </w:pPr>
      <w:r>
        <w:rPr>
          <w:spacing w:val="-1"/>
          <w:sz w:val="25"/>
          <w:szCs w:val="25"/>
          <w:lang w:val="es-ES" w:eastAsia="es-ES"/>
        </w:rPr>
        <w:t>La notificación podrá</w:t>
      </w:r>
      <w:r>
        <w:rPr>
          <w:spacing w:val="-1"/>
          <w:sz w:val="25"/>
          <w:szCs w:val="25"/>
          <w:lang w:val="es-ES" w:eastAsia="es-ES"/>
        </w:rPr>
        <w:t xml:space="preserve"> hacerse personalmente, por medio de telegrama o carta certificada dirigida al lugar señalado para notificaciones. Si no hay señalamiento al efecto hecho por la parte interesada, la notificación deberá hacerse en la residencia, el lugar de trabajo o la dir</w:t>
      </w:r>
      <w:r>
        <w:rPr>
          <w:spacing w:val="-1"/>
          <w:sz w:val="25"/>
          <w:szCs w:val="25"/>
          <w:lang w:val="es-ES" w:eastAsia="es-ES"/>
        </w:rPr>
        <w:t>ección del interesado, si constan en el expediente por indicación de la Administración o de cualquiera de las partes.</w:t>
      </w:r>
    </w:p>
    <w:p w:rsidR="00000000" w:rsidRDefault="008D328E">
      <w:pPr>
        <w:numPr>
          <w:ilvl w:val="0"/>
          <w:numId w:val="6"/>
        </w:numPr>
        <w:kinsoku w:val="0"/>
        <w:overflowPunct w:val="0"/>
        <w:autoSpaceDE/>
        <w:autoSpaceDN/>
        <w:adjustRightInd/>
        <w:spacing w:before="82" w:line="338" w:lineRule="exact"/>
        <w:jc w:val="both"/>
        <w:textAlignment w:val="baseline"/>
        <w:rPr>
          <w:sz w:val="25"/>
          <w:szCs w:val="25"/>
          <w:lang w:val="es-ES" w:eastAsia="es-ES"/>
        </w:rPr>
      </w:pPr>
      <w:r>
        <w:rPr>
          <w:sz w:val="25"/>
          <w:szCs w:val="25"/>
          <w:lang w:val="es-ES" w:eastAsia="es-ES"/>
        </w:rPr>
        <w:t>En el caso de notificación personal, servirá como prueba el acta respectiva firmada por el interesado o el notificador o, si aquel no ha q</w:t>
      </w:r>
      <w:r>
        <w:rPr>
          <w:sz w:val="25"/>
          <w:szCs w:val="25"/>
          <w:lang w:val="es-ES" w:eastAsia="es-ES"/>
        </w:rPr>
        <w:t>uerido firmar, este último dejará constancia de ello.</w:t>
      </w:r>
    </w:p>
    <w:p w:rsidR="00000000" w:rsidRDefault="008D328E">
      <w:pPr>
        <w:numPr>
          <w:ilvl w:val="0"/>
          <w:numId w:val="6"/>
        </w:numPr>
        <w:kinsoku w:val="0"/>
        <w:overflowPunct w:val="0"/>
        <w:autoSpaceDE/>
        <w:autoSpaceDN/>
        <w:adjustRightInd/>
        <w:spacing w:before="76" w:line="338" w:lineRule="exact"/>
        <w:jc w:val="both"/>
        <w:textAlignment w:val="baseline"/>
        <w:rPr>
          <w:sz w:val="25"/>
          <w:szCs w:val="25"/>
          <w:lang w:val="es-ES" w:eastAsia="es-ES"/>
        </w:rPr>
      </w:pPr>
      <w:r>
        <w:rPr>
          <w:sz w:val="25"/>
          <w:szCs w:val="25"/>
          <w:lang w:val="es-ES" w:eastAsia="es-ES"/>
        </w:rPr>
        <w:t>Cuando se trate de telegrama o carta certificada, la notificación se tendrá por hecha con la boleta de retiro o el acta de recibo firmada por quien hace la entrega.</w:t>
      </w:r>
    </w:p>
    <w:p w:rsidR="00000000" w:rsidRDefault="008D328E">
      <w:pPr>
        <w:numPr>
          <w:ilvl w:val="0"/>
          <w:numId w:val="6"/>
        </w:numPr>
        <w:kinsoku w:val="0"/>
        <w:overflowPunct w:val="0"/>
        <w:autoSpaceDE/>
        <w:autoSpaceDN/>
        <w:adjustRightInd/>
        <w:spacing w:before="53" w:line="338" w:lineRule="exact"/>
        <w:jc w:val="both"/>
        <w:textAlignment w:val="baseline"/>
        <w:rPr>
          <w:sz w:val="25"/>
          <w:szCs w:val="25"/>
          <w:lang w:val="es-ES" w:eastAsia="es-ES"/>
        </w:rPr>
      </w:pPr>
      <w:r>
        <w:rPr>
          <w:sz w:val="25"/>
          <w:szCs w:val="25"/>
          <w:lang w:val="es-ES" w:eastAsia="es-ES"/>
        </w:rPr>
        <w:t>Cuando no se trate de la primera noti</w:t>
      </w:r>
      <w:r>
        <w:rPr>
          <w:sz w:val="25"/>
          <w:szCs w:val="25"/>
          <w:lang w:val="es-ES" w:eastAsia="es-ES"/>
        </w:rPr>
        <w:t>ficación del procedimiento ni de otra resolución que deba notificarse personalmente, las resoluciones se podrán notificar por correo electrónico, fax o por cualquier otra forma tecnológica que permita la seguridad del acto de comunicación. Para tal efecto,</w:t>
      </w:r>
      <w:r>
        <w:rPr>
          <w:sz w:val="25"/>
          <w:szCs w:val="25"/>
          <w:lang w:val="es-ES" w:eastAsia="es-ES"/>
        </w:rPr>
        <w:t xml:space="preserve"> las partes indicarán, en su primer escrito, el medio escogido para recibir las notificaciones posteriores. Cuando se utilicen estos medios, las copias de los escritos y de los documentos quedarán a disposición de las partes en la administración respectiva</w:t>
      </w:r>
      <w:r>
        <w:rPr>
          <w:sz w:val="25"/>
          <w:szCs w:val="25"/>
          <w:lang w:val="es-ES" w:eastAsia="es-ES"/>
        </w:rPr>
        <w:t>.</w:t>
      </w:r>
    </w:p>
    <w:p w:rsidR="00000000" w:rsidRDefault="008D328E">
      <w:pPr>
        <w:numPr>
          <w:ilvl w:val="0"/>
          <w:numId w:val="6"/>
        </w:numPr>
        <w:kinsoku w:val="0"/>
        <w:overflowPunct w:val="0"/>
        <w:autoSpaceDE/>
        <w:autoSpaceDN/>
        <w:adjustRightInd/>
        <w:spacing w:before="83" w:line="338" w:lineRule="exact"/>
        <w:jc w:val="both"/>
        <w:textAlignment w:val="baseline"/>
        <w:rPr>
          <w:spacing w:val="-2"/>
          <w:sz w:val="25"/>
          <w:szCs w:val="25"/>
          <w:lang w:val="es-ES" w:eastAsia="es-ES"/>
        </w:rPr>
      </w:pPr>
      <w:r>
        <w:rPr>
          <w:spacing w:val="-2"/>
          <w:sz w:val="25"/>
          <w:szCs w:val="25"/>
          <w:lang w:val="es-ES" w:eastAsia="es-ES"/>
        </w:rPr>
        <w:t>Se faculta a la Administración para que, además de las formas de notificación previstas en esta Ley, implemente otras modalidades de notificación, cuando los sistemas tecnológicos lo permitan, siempre que se</w:t>
      </w:r>
    </w:p>
    <w:p w:rsidR="00000000" w:rsidRDefault="008D328E">
      <w:pPr>
        <w:widowControl/>
        <w:rPr>
          <w:sz w:val="24"/>
          <w:szCs w:val="24"/>
        </w:rPr>
        <w:sectPr w:rsidR="00000000">
          <w:pgSz w:w="12240" w:h="15840"/>
          <w:pgMar w:top="2160" w:right="1799" w:bottom="246" w:left="1781" w:header="720" w:footer="720" w:gutter="0"/>
          <w:cols w:space="720"/>
          <w:noEndnote/>
        </w:sectPr>
      </w:pPr>
    </w:p>
    <w:p w:rsidR="00000000" w:rsidRDefault="008D328E">
      <w:pPr>
        <w:kinsoku w:val="0"/>
        <w:overflowPunct w:val="0"/>
        <w:autoSpaceDE/>
        <w:autoSpaceDN/>
        <w:adjustRightInd/>
        <w:spacing w:before="2" w:line="325" w:lineRule="exact"/>
        <w:ind w:left="576" w:right="648"/>
        <w:jc w:val="both"/>
        <w:textAlignment w:val="baseline"/>
        <w:rPr>
          <w:sz w:val="25"/>
          <w:szCs w:val="25"/>
          <w:lang w:val="es-ES" w:eastAsia="es-ES"/>
        </w:rPr>
      </w:pPr>
      <w:r>
        <w:rPr>
          <w:sz w:val="25"/>
          <w:szCs w:val="25"/>
          <w:lang w:val="es-ES" w:eastAsia="es-ES"/>
        </w:rPr>
        <w:lastRenderedPageBreak/>
        <w:t>garant</w:t>
      </w:r>
      <w:r>
        <w:rPr>
          <w:sz w:val="25"/>
          <w:szCs w:val="25"/>
          <w:lang w:val="es-ES" w:eastAsia="es-ES"/>
        </w:rPr>
        <w:t>ice la seguridad del acto de comunicación, el debido proceso y no se cause indefensión."</w:t>
      </w:r>
    </w:p>
    <w:p w:rsidR="00000000" w:rsidRDefault="008D328E">
      <w:pPr>
        <w:kinsoku w:val="0"/>
        <w:overflowPunct w:val="0"/>
        <w:autoSpaceDE/>
        <w:autoSpaceDN/>
        <w:adjustRightInd/>
        <w:spacing w:before="285" w:line="330" w:lineRule="exact"/>
        <w:ind w:left="576" w:right="648"/>
        <w:jc w:val="both"/>
        <w:textAlignment w:val="baseline"/>
        <w:rPr>
          <w:i/>
          <w:iCs/>
          <w:sz w:val="25"/>
          <w:szCs w:val="25"/>
          <w:lang w:val="es-ES" w:eastAsia="es-ES"/>
        </w:rPr>
      </w:pPr>
      <w:r>
        <w:rPr>
          <w:i/>
          <w:iCs/>
          <w:sz w:val="25"/>
          <w:szCs w:val="25"/>
          <w:lang w:val="es-ES" w:eastAsia="es-ES"/>
        </w:rPr>
        <w:t xml:space="preserve">(Así reformado por el artículo 63 de la ley de Notificaciones Judiciales, </w:t>
      </w:r>
      <w:proofErr w:type="spellStart"/>
      <w:r>
        <w:rPr>
          <w:i/>
          <w:iCs/>
          <w:sz w:val="25"/>
          <w:szCs w:val="25"/>
          <w:lang w:val="es-ES" w:eastAsia="es-ES"/>
        </w:rPr>
        <w:t>N°</w:t>
      </w:r>
      <w:proofErr w:type="spellEnd"/>
      <w:r>
        <w:rPr>
          <w:i/>
          <w:iCs/>
          <w:sz w:val="25"/>
          <w:szCs w:val="25"/>
          <w:lang w:val="es-ES" w:eastAsia="es-ES"/>
        </w:rPr>
        <w:t xml:space="preserve"> 8687 del 4 de diciembre de 2008)</w:t>
      </w:r>
    </w:p>
    <w:p w:rsidR="00000000" w:rsidRDefault="008D328E">
      <w:pPr>
        <w:kinsoku w:val="0"/>
        <w:overflowPunct w:val="0"/>
        <w:autoSpaceDE/>
        <w:autoSpaceDN/>
        <w:adjustRightInd/>
        <w:spacing w:before="912" w:line="287" w:lineRule="exact"/>
        <w:ind w:left="576"/>
        <w:textAlignment w:val="baseline"/>
        <w:rPr>
          <w:sz w:val="24"/>
          <w:szCs w:val="24"/>
          <w:lang w:eastAsia="en-US"/>
        </w:rPr>
      </w:pPr>
      <w:r>
        <w:rPr>
          <w:b/>
          <w:bCs/>
          <w:spacing w:val="-1"/>
          <w:sz w:val="25"/>
          <w:szCs w:val="25"/>
          <w:lang w:val="es-ES" w:eastAsia="es-ES"/>
        </w:rPr>
        <w:t xml:space="preserve">"Artículo </w:t>
      </w:r>
      <w:proofErr w:type="gramStart"/>
      <w:r>
        <w:rPr>
          <w:b/>
          <w:bCs/>
          <w:spacing w:val="-1"/>
          <w:sz w:val="25"/>
          <w:szCs w:val="25"/>
          <w:lang w:val="es-ES" w:eastAsia="es-ES"/>
        </w:rPr>
        <w:t>251.</w:t>
      </w:r>
      <w:r>
        <w:rPr>
          <w:b/>
          <w:bCs/>
          <w:spacing w:val="-1"/>
          <w:sz w:val="25"/>
          <w:szCs w:val="25"/>
          <w:lang w:val="es-ES" w:eastAsia="es-ES"/>
        </w:rPr>
        <w:noBreakHyphen/>
      </w:r>
      <w:proofErr w:type="gramEnd"/>
    </w:p>
    <w:p w:rsidR="00000000" w:rsidRDefault="008D328E">
      <w:pPr>
        <w:numPr>
          <w:ilvl w:val="0"/>
          <w:numId w:val="7"/>
        </w:numPr>
        <w:kinsoku w:val="0"/>
        <w:overflowPunct w:val="0"/>
        <w:autoSpaceDE/>
        <w:autoSpaceDN/>
        <w:adjustRightInd/>
        <w:spacing w:before="266" w:line="334" w:lineRule="exact"/>
        <w:ind w:right="648"/>
        <w:jc w:val="both"/>
        <w:textAlignment w:val="baseline"/>
        <w:rPr>
          <w:sz w:val="25"/>
          <w:szCs w:val="25"/>
          <w:lang w:val="es-ES" w:eastAsia="es-ES"/>
        </w:rPr>
      </w:pPr>
      <w:r>
        <w:rPr>
          <w:sz w:val="25"/>
          <w:szCs w:val="25"/>
          <w:lang w:val="es-ES" w:eastAsia="es-ES"/>
        </w:rPr>
        <w:t>La citación se hará</w:t>
      </w:r>
      <w:r>
        <w:rPr>
          <w:sz w:val="25"/>
          <w:szCs w:val="25"/>
          <w:lang w:val="es-ES" w:eastAsia="es-ES"/>
        </w:rPr>
        <w:t xml:space="preserve"> por telegrama o carta certificada dirigida al lugar de trabajo o a la casa de habitación del citado, salvo caso de urgencia, en el cual podrá hacerse telefónica u oralmente, dejando anotación en el expediente.</w:t>
      </w:r>
    </w:p>
    <w:p w:rsidR="00000000" w:rsidRDefault="008D328E">
      <w:pPr>
        <w:numPr>
          <w:ilvl w:val="0"/>
          <w:numId w:val="7"/>
        </w:numPr>
        <w:kinsoku w:val="0"/>
        <w:overflowPunct w:val="0"/>
        <w:autoSpaceDE/>
        <w:autoSpaceDN/>
        <w:adjustRightInd/>
        <w:spacing w:before="267" w:line="334" w:lineRule="exact"/>
        <w:ind w:right="648"/>
        <w:jc w:val="both"/>
        <w:textAlignment w:val="baseline"/>
        <w:rPr>
          <w:sz w:val="25"/>
          <w:szCs w:val="25"/>
          <w:lang w:val="es-ES" w:eastAsia="es-ES"/>
        </w:rPr>
      </w:pPr>
      <w:r>
        <w:rPr>
          <w:sz w:val="25"/>
          <w:szCs w:val="25"/>
          <w:lang w:val="es-ES" w:eastAsia="es-ES"/>
        </w:rPr>
        <w:t>Si es imposible la comunicación por los medio</w:t>
      </w:r>
      <w:r>
        <w:rPr>
          <w:sz w:val="25"/>
          <w:szCs w:val="25"/>
          <w:lang w:val="es-ES" w:eastAsia="es-ES"/>
        </w:rPr>
        <w:t>s anteriores, sin culpa de la Administración, podrá hacerse la citación por publicación, en la forma indicada en los artículos 241 y 242, pero en una columna especial denominada "Citaciones" e igualmente clasificada.</w:t>
      </w:r>
    </w:p>
    <w:p w:rsidR="00000000" w:rsidRDefault="008D328E">
      <w:pPr>
        <w:numPr>
          <w:ilvl w:val="0"/>
          <w:numId w:val="7"/>
        </w:numPr>
        <w:kinsoku w:val="0"/>
        <w:overflowPunct w:val="0"/>
        <w:autoSpaceDE/>
        <w:autoSpaceDN/>
        <w:adjustRightInd/>
        <w:spacing w:before="268" w:line="334" w:lineRule="exact"/>
        <w:ind w:right="648"/>
        <w:jc w:val="both"/>
        <w:textAlignment w:val="baseline"/>
        <w:rPr>
          <w:sz w:val="25"/>
          <w:szCs w:val="25"/>
          <w:lang w:val="es-ES" w:eastAsia="es-ES"/>
        </w:rPr>
      </w:pPr>
      <w:r>
        <w:rPr>
          <w:sz w:val="25"/>
          <w:szCs w:val="25"/>
          <w:lang w:val="es-ES" w:eastAsia="es-ES"/>
        </w:rPr>
        <w:t>La citación se tendrá por hecha tres dí</w:t>
      </w:r>
      <w:r>
        <w:rPr>
          <w:sz w:val="25"/>
          <w:szCs w:val="25"/>
          <w:lang w:val="es-ES" w:eastAsia="es-ES"/>
        </w:rPr>
        <w:t>as después de la publicación del último aviso."</w:t>
      </w:r>
    </w:p>
    <w:p w:rsidR="00000000" w:rsidRDefault="008D328E">
      <w:pPr>
        <w:kinsoku w:val="0"/>
        <w:overflowPunct w:val="0"/>
        <w:autoSpaceDE/>
        <w:autoSpaceDN/>
        <w:adjustRightInd/>
        <w:spacing w:before="579" w:line="334" w:lineRule="exact"/>
        <w:jc w:val="both"/>
        <w:textAlignment w:val="baseline"/>
        <w:rPr>
          <w:b/>
          <w:bCs/>
          <w:i/>
          <w:iCs/>
          <w:sz w:val="25"/>
          <w:szCs w:val="25"/>
          <w:lang w:val="es-ES" w:eastAsia="es-ES"/>
        </w:rPr>
      </w:pPr>
      <w:r>
        <w:rPr>
          <w:sz w:val="25"/>
          <w:szCs w:val="25"/>
          <w:lang w:val="es-ES" w:eastAsia="es-ES"/>
        </w:rPr>
        <w:t xml:space="preserve">Así las cosas, conforme los Artículos antes señalados y en rigor de los </w:t>
      </w:r>
      <w:r>
        <w:rPr>
          <w:b/>
          <w:bCs/>
          <w:i/>
          <w:iCs/>
          <w:sz w:val="25"/>
          <w:szCs w:val="25"/>
          <w:lang w:val="es-ES" w:eastAsia="es-ES"/>
        </w:rPr>
        <w:t xml:space="preserve">Principios de Oficiosidad, Debido Proceso y Justicia, </w:t>
      </w:r>
      <w:r>
        <w:rPr>
          <w:sz w:val="25"/>
          <w:szCs w:val="25"/>
          <w:lang w:val="es-ES" w:eastAsia="es-ES"/>
        </w:rPr>
        <w:t>era Necesario que al Concesionario P</w:t>
      </w:r>
      <w:r w:rsidR="00BB43DF">
        <w:rPr>
          <w:sz w:val="25"/>
          <w:szCs w:val="25"/>
          <w:lang w:val="es-ES" w:eastAsia="es-ES"/>
        </w:rPr>
        <w:t>.S.</w:t>
      </w:r>
      <w:r>
        <w:rPr>
          <w:sz w:val="25"/>
          <w:szCs w:val="25"/>
          <w:lang w:val="es-ES" w:eastAsia="es-ES"/>
        </w:rPr>
        <w:t xml:space="preserve"> se le procurara Notificar necesar</w:t>
      </w:r>
      <w:r>
        <w:rPr>
          <w:sz w:val="25"/>
          <w:szCs w:val="25"/>
          <w:lang w:val="es-ES" w:eastAsia="es-ES"/>
        </w:rPr>
        <w:t xml:space="preserve">ia y meritoriamente, con la Diligencia debida. Notificación que bien podría hacérsele en el Medio o Lugar señalado Oficialmente en su Contrato de Concesión del año 2006 (ARTÍCULO XIV) y/o por Publicación. </w:t>
      </w:r>
      <w:r>
        <w:rPr>
          <w:b/>
          <w:bCs/>
          <w:i/>
          <w:iCs/>
          <w:sz w:val="25"/>
          <w:szCs w:val="25"/>
          <w:lang w:val="es-ES" w:eastAsia="es-ES"/>
        </w:rPr>
        <w:t>Lo cual NO SE DIO TAMPOCO.</w:t>
      </w:r>
    </w:p>
    <w:p w:rsidR="00000000" w:rsidRDefault="008D328E">
      <w:pPr>
        <w:kinsoku w:val="0"/>
        <w:overflowPunct w:val="0"/>
        <w:autoSpaceDE/>
        <w:autoSpaceDN/>
        <w:adjustRightInd/>
        <w:spacing w:before="464" w:line="334" w:lineRule="exact"/>
        <w:jc w:val="both"/>
        <w:textAlignment w:val="baseline"/>
        <w:rPr>
          <w:sz w:val="25"/>
          <w:szCs w:val="25"/>
          <w:lang w:val="es-ES" w:eastAsia="es-ES"/>
        </w:rPr>
      </w:pPr>
      <w:r>
        <w:rPr>
          <w:sz w:val="25"/>
          <w:szCs w:val="25"/>
          <w:lang w:val="es-ES" w:eastAsia="es-ES"/>
        </w:rPr>
        <w:t xml:space="preserve">Y a lo anterior se suma </w:t>
      </w:r>
      <w:r>
        <w:rPr>
          <w:sz w:val="25"/>
          <w:szCs w:val="25"/>
          <w:lang w:val="es-ES" w:eastAsia="es-ES"/>
        </w:rPr>
        <w:t>el Hecho de que unos pocos días luego de la Notificación Imposible a Don J</w:t>
      </w:r>
      <w:r w:rsidR="00BB43DF">
        <w:rPr>
          <w:sz w:val="25"/>
          <w:szCs w:val="25"/>
          <w:lang w:val="es-ES" w:eastAsia="es-ES"/>
        </w:rPr>
        <w:t>.L.</w:t>
      </w:r>
      <w:r>
        <w:rPr>
          <w:sz w:val="25"/>
          <w:szCs w:val="25"/>
          <w:lang w:val="es-ES" w:eastAsia="es-ES"/>
        </w:rPr>
        <w:t>, según lo que ya hemos expuesto, éste señaló un Nuevo Medio de Notificaciones y él mismo NO se Utilizó para Realizar debidamente la Notificación Infructuosa antes aludida, n</w:t>
      </w:r>
      <w:r>
        <w:rPr>
          <w:sz w:val="25"/>
          <w:szCs w:val="25"/>
          <w:lang w:val="es-ES" w:eastAsia="es-ES"/>
        </w:rPr>
        <w:t>i para Notificar el Acuerdo por el cual se le tiene por Fenecida su Concesión de Taxi.</w:t>
      </w:r>
    </w:p>
    <w:p w:rsidR="00000000" w:rsidRDefault="008D328E">
      <w:pPr>
        <w:widowControl/>
        <w:rPr>
          <w:sz w:val="24"/>
          <w:szCs w:val="24"/>
        </w:rPr>
        <w:sectPr w:rsidR="00000000">
          <w:pgSz w:w="12240" w:h="15840"/>
          <w:pgMar w:top="2040" w:right="1920" w:bottom="304" w:left="1660" w:header="720" w:footer="720" w:gutter="0"/>
          <w:cols w:space="720"/>
          <w:noEndnote/>
        </w:sectPr>
      </w:pPr>
    </w:p>
    <w:p w:rsidR="00000000" w:rsidRDefault="008D328E">
      <w:pPr>
        <w:kinsoku w:val="0"/>
        <w:overflowPunct w:val="0"/>
        <w:autoSpaceDE/>
        <w:autoSpaceDN/>
        <w:adjustRightInd/>
        <w:spacing w:before="18" w:line="332" w:lineRule="exact"/>
        <w:ind w:right="1080"/>
        <w:jc w:val="both"/>
        <w:textAlignment w:val="baseline"/>
        <w:rPr>
          <w:b/>
          <w:bCs/>
          <w:i/>
          <w:iCs/>
          <w:sz w:val="25"/>
          <w:szCs w:val="25"/>
          <w:lang w:val="es-ES" w:eastAsia="es-ES"/>
        </w:rPr>
      </w:pPr>
      <w:r>
        <w:rPr>
          <w:sz w:val="25"/>
          <w:szCs w:val="25"/>
          <w:lang w:val="es-ES" w:eastAsia="es-ES"/>
        </w:rPr>
        <w:lastRenderedPageBreak/>
        <w:t xml:space="preserve">En fin, el Suscrito luego de Analizar el Caso observa y confirma que ha habido </w:t>
      </w:r>
      <w:r>
        <w:rPr>
          <w:b/>
          <w:bCs/>
          <w:i/>
          <w:iCs/>
          <w:sz w:val="25"/>
          <w:szCs w:val="25"/>
          <w:lang w:val="es-ES" w:eastAsia="es-ES"/>
        </w:rPr>
        <w:t xml:space="preserve">Procesos de Notificación No Pertinentes, </w:t>
      </w:r>
      <w:r>
        <w:rPr>
          <w:sz w:val="25"/>
          <w:szCs w:val="25"/>
          <w:lang w:val="es-ES" w:eastAsia="es-ES"/>
        </w:rPr>
        <w:t xml:space="preserve">ante los cuales no ha habido una Meritoria Citación del Concesionario para la Renovación de su Concesión de Taxi, ni del Acuerdo que define la Supresión de la misma. Situación ante la cual por Culpa de la Administración </w:t>
      </w:r>
      <w:r>
        <w:rPr>
          <w:i/>
          <w:iCs/>
          <w:sz w:val="25"/>
          <w:szCs w:val="25"/>
          <w:lang w:val="es-ES" w:eastAsia="es-ES"/>
        </w:rPr>
        <w:t xml:space="preserve">(Negligencia en la Notificación), </w:t>
      </w:r>
      <w:r>
        <w:rPr>
          <w:b/>
          <w:bCs/>
          <w:i/>
          <w:iCs/>
          <w:sz w:val="25"/>
          <w:szCs w:val="25"/>
          <w:lang w:val="es-ES" w:eastAsia="es-ES"/>
        </w:rPr>
        <w:t>él</w:t>
      </w:r>
      <w:r>
        <w:rPr>
          <w:b/>
          <w:bCs/>
          <w:i/>
          <w:iCs/>
          <w:sz w:val="25"/>
          <w:szCs w:val="25"/>
          <w:lang w:val="es-ES" w:eastAsia="es-ES"/>
        </w:rPr>
        <w:t xml:space="preserve"> mismo NO SE ENTERÓ Y NO PUDO ACUDIR DEBIDAMENTE. Situación en la cual se ha actuado de Manera Incorrecta y se ha dejado a la Recurrente en evidente Estado de Incerteza, Inseguridad e Indefensión. Tomándose la NOTIFICACIÓN aplicada, como Consecuencia Direc</w:t>
      </w:r>
      <w:r>
        <w:rPr>
          <w:b/>
          <w:bCs/>
          <w:i/>
          <w:iCs/>
          <w:sz w:val="25"/>
          <w:szCs w:val="25"/>
          <w:lang w:val="es-ES" w:eastAsia="es-ES"/>
        </w:rPr>
        <w:t>ta de ello, en Inválida y Nula.</w:t>
      </w:r>
    </w:p>
    <w:p w:rsidR="00000000" w:rsidRDefault="008D328E">
      <w:pPr>
        <w:kinsoku w:val="0"/>
        <w:overflowPunct w:val="0"/>
        <w:autoSpaceDE/>
        <w:autoSpaceDN/>
        <w:adjustRightInd/>
        <w:spacing w:before="397" w:line="333" w:lineRule="exact"/>
        <w:ind w:right="1080"/>
        <w:jc w:val="both"/>
        <w:textAlignment w:val="baseline"/>
        <w:rPr>
          <w:spacing w:val="-3"/>
          <w:sz w:val="25"/>
          <w:szCs w:val="25"/>
          <w:lang w:val="es-ES" w:eastAsia="es-ES"/>
        </w:rPr>
      </w:pPr>
      <w:r>
        <w:rPr>
          <w:spacing w:val="-3"/>
          <w:sz w:val="25"/>
          <w:szCs w:val="25"/>
          <w:lang w:val="es-ES" w:eastAsia="es-ES"/>
        </w:rPr>
        <w:t xml:space="preserve">Así las cosas, conforme a lo dispuesto en los numerales 223, 239, 243, 247, 251 y 254 de la Ley General de la Administración Pública, tenemos que las señaladas </w:t>
      </w:r>
      <w:r>
        <w:rPr>
          <w:b/>
          <w:bCs/>
          <w:spacing w:val="-3"/>
          <w:sz w:val="30"/>
          <w:szCs w:val="30"/>
          <w:lang w:val="es-ES" w:eastAsia="es-ES"/>
        </w:rPr>
        <w:t xml:space="preserve">OMISIONES SON DE CARÁCTER SUSTANCIAL, </w:t>
      </w:r>
      <w:r>
        <w:rPr>
          <w:spacing w:val="-3"/>
          <w:sz w:val="25"/>
          <w:szCs w:val="25"/>
          <w:lang w:val="es-ES" w:eastAsia="es-ES"/>
        </w:rPr>
        <w:t>pues inciden negativamente en el principio constitucional del debido proceso y sus corolarios de derecho de defensa y de seguridad jurídica, los cuales constituyen garantías formales exigibles a toda autoridad administrativa en su proceder. Máxime la Impor</w:t>
      </w:r>
      <w:r>
        <w:rPr>
          <w:spacing w:val="-3"/>
          <w:sz w:val="25"/>
          <w:szCs w:val="25"/>
          <w:lang w:val="es-ES" w:eastAsia="es-ES"/>
        </w:rPr>
        <w:t xml:space="preserve">tancia que conlleva el Trámite de Renovación </w:t>
      </w:r>
      <w:r>
        <w:rPr>
          <w:i/>
          <w:iCs/>
          <w:spacing w:val="-3"/>
          <w:sz w:val="25"/>
          <w:szCs w:val="25"/>
          <w:lang w:val="es-ES" w:eastAsia="es-ES"/>
        </w:rPr>
        <w:t xml:space="preserve">(sentido laxo) </w:t>
      </w:r>
      <w:r>
        <w:rPr>
          <w:spacing w:val="-3"/>
          <w:sz w:val="25"/>
          <w:szCs w:val="25"/>
          <w:lang w:val="es-ES" w:eastAsia="es-ES"/>
        </w:rPr>
        <w:t>de una Concesión de Taxi y su Carácter Social. Sobre la Importancia de la Debida Comunicación de los Actos Administrativos, vale señalar:</w:t>
      </w:r>
    </w:p>
    <w:p w:rsidR="00000000" w:rsidRPr="00BB43DF" w:rsidRDefault="008D328E">
      <w:pPr>
        <w:kinsoku w:val="0"/>
        <w:overflowPunct w:val="0"/>
        <w:autoSpaceDE/>
        <w:autoSpaceDN/>
        <w:adjustRightInd/>
        <w:spacing w:before="415" w:line="287" w:lineRule="exact"/>
        <w:ind w:left="576"/>
        <w:textAlignment w:val="baseline"/>
        <w:rPr>
          <w:b/>
          <w:bCs/>
          <w:spacing w:val="-18"/>
          <w:sz w:val="28"/>
          <w:szCs w:val="30"/>
          <w:lang w:val="es-ES" w:eastAsia="es-ES"/>
        </w:rPr>
      </w:pPr>
      <w:r w:rsidRPr="00BB43DF">
        <w:rPr>
          <w:b/>
          <w:bCs/>
          <w:spacing w:val="-18"/>
          <w:sz w:val="28"/>
          <w:szCs w:val="30"/>
          <w:lang w:val="es-ES" w:eastAsia="es-ES"/>
        </w:rPr>
        <w:t>..."5. Comunicación de los actos</w:t>
      </w:r>
    </w:p>
    <w:p w:rsidR="00000000" w:rsidRDefault="008D328E">
      <w:pPr>
        <w:kinsoku w:val="0"/>
        <w:overflowPunct w:val="0"/>
        <w:autoSpaceDE/>
        <w:autoSpaceDN/>
        <w:adjustRightInd/>
        <w:spacing w:before="273" w:line="333" w:lineRule="exact"/>
        <w:ind w:left="576" w:right="1656"/>
        <w:jc w:val="both"/>
        <w:textAlignment w:val="baseline"/>
        <w:rPr>
          <w:sz w:val="25"/>
          <w:szCs w:val="25"/>
          <w:lang w:val="es-ES" w:eastAsia="es-ES"/>
        </w:rPr>
      </w:pPr>
      <w:r>
        <w:rPr>
          <w:sz w:val="25"/>
          <w:szCs w:val="25"/>
          <w:lang w:val="es-ES" w:eastAsia="es-ES"/>
        </w:rPr>
        <w:t>Sustento legal: artículos</w:t>
      </w:r>
      <w:r>
        <w:rPr>
          <w:sz w:val="25"/>
          <w:szCs w:val="25"/>
          <w:lang w:val="es-ES" w:eastAsia="es-ES"/>
        </w:rPr>
        <w:t xml:space="preserve"> 239, 241, 243, 245, 249, 250, 251, 309, 311, 334, 335 y 336 de la LGAP.</w:t>
      </w:r>
    </w:p>
    <w:p w:rsidR="00000000" w:rsidRDefault="008D328E">
      <w:pPr>
        <w:kinsoku w:val="0"/>
        <w:overflowPunct w:val="0"/>
        <w:autoSpaceDE/>
        <w:autoSpaceDN/>
        <w:adjustRightInd/>
        <w:spacing w:before="252" w:line="333" w:lineRule="exact"/>
        <w:ind w:left="576" w:right="1656"/>
        <w:jc w:val="both"/>
        <w:textAlignment w:val="baseline"/>
        <w:rPr>
          <w:sz w:val="25"/>
          <w:szCs w:val="25"/>
          <w:lang w:val="es-ES" w:eastAsia="es-ES"/>
        </w:rPr>
      </w:pPr>
      <w:r>
        <w:rPr>
          <w:sz w:val="25"/>
          <w:szCs w:val="25"/>
          <w:lang w:val="es-ES" w:eastAsia="es-ES"/>
        </w:rPr>
        <w:t xml:space="preserve">Este principio es conocido como el "derecho a ser notificado". Se encuentra expresamente reconocido en el numeral 239 de nuestra LGAP, que dispone: </w:t>
      </w:r>
      <w:r>
        <w:rPr>
          <w:i/>
          <w:iCs/>
          <w:sz w:val="25"/>
          <w:szCs w:val="25"/>
          <w:lang w:val="es-ES" w:eastAsia="es-ES"/>
        </w:rPr>
        <w:t>"Todo acto de procedimiento que afe</w:t>
      </w:r>
      <w:r>
        <w:rPr>
          <w:i/>
          <w:iCs/>
          <w:sz w:val="25"/>
          <w:szCs w:val="25"/>
          <w:lang w:val="es-ES" w:eastAsia="es-ES"/>
        </w:rPr>
        <w:t xml:space="preserve">cte derechos o intereses de las partes o de un tercero, deberá ser debidamente comunicado al afectado, de conformidad con esta Ley". </w:t>
      </w:r>
      <w:r>
        <w:rPr>
          <w:sz w:val="25"/>
          <w:szCs w:val="25"/>
          <w:lang w:val="es-ES" w:eastAsia="es-ES"/>
        </w:rPr>
        <w:t>También deben ser notificadas las resoluciones que dispongan emplazamientos, citaciones y audiencias (artículos 249 y 309 d</w:t>
      </w:r>
      <w:r>
        <w:rPr>
          <w:sz w:val="25"/>
          <w:szCs w:val="25"/>
          <w:lang w:val="es-ES" w:eastAsia="es-ES"/>
        </w:rPr>
        <w:t>e la LGAP).</w:t>
      </w:r>
    </w:p>
    <w:p w:rsidR="00000000" w:rsidRDefault="008D328E">
      <w:pPr>
        <w:kinsoku w:val="0"/>
        <w:overflowPunct w:val="0"/>
        <w:autoSpaceDE/>
        <w:autoSpaceDN/>
        <w:adjustRightInd/>
        <w:spacing w:before="290" w:line="311" w:lineRule="exact"/>
        <w:ind w:left="576" w:right="1656"/>
        <w:jc w:val="both"/>
        <w:textAlignment w:val="baseline"/>
        <w:rPr>
          <w:i/>
          <w:iCs/>
          <w:spacing w:val="-1"/>
          <w:sz w:val="25"/>
          <w:szCs w:val="25"/>
          <w:lang w:val="es-ES" w:eastAsia="es-ES"/>
        </w:rPr>
      </w:pPr>
      <w:r>
        <w:rPr>
          <w:spacing w:val="-1"/>
          <w:sz w:val="25"/>
          <w:szCs w:val="25"/>
          <w:lang w:val="es-ES" w:eastAsia="es-ES"/>
        </w:rPr>
        <w:t xml:space="preserve">Al respecto, la Sala Constitucional ha señalado que "(...) </w:t>
      </w:r>
      <w:r>
        <w:rPr>
          <w:i/>
          <w:iCs/>
          <w:spacing w:val="-1"/>
          <w:sz w:val="25"/>
          <w:szCs w:val="25"/>
          <w:lang w:val="es-ES" w:eastAsia="es-ES"/>
        </w:rPr>
        <w:t>la notificación constituye un acto procesal de vital importancia en la tramitación de cualquier proceso o procedimiento, sea jurisdiccional o en sede administrativa, por cuanto el objet</w:t>
      </w:r>
      <w:r>
        <w:rPr>
          <w:i/>
          <w:iCs/>
          <w:spacing w:val="-1"/>
          <w:sz w:val="25"/>
          <w:szCs w:val="25"/>
          <w:lang w:val="es-ES" w:eastAsia="es-ES"/>
        </w:rPr>
        <w:t>ivo del mismo es la comunicación de las resoluciones y providencias a las partes que intervienen en el proceso,</w:t>
      </w:r>
    </w:p>
    <w:p w:rsidR="00000000" w:rsidRDefault="008D328E">
      <w:pPr>
        <w:widowControl/>
        <w:rPr>
          <w:sz w:val="24"/>
          <w:szCs w:val="24"/>
        </w:rPr>
        <w:sectPr w:rsidR="00000000">
          <w:pgSz w:w="12240" w:h="15840"/>
          <w:pgMar w:top="2160" w:right="763" w:bottom="230" w:left="1757" w:header="720" w:footer="720" w:gutter="0"/>
          <w:cols w:space="720"/>
          <w:noEndnote/>
        </w:sectPr>
      </w:pPr>
    </w:p>
    <w:p w:rsidR="00000000" w:rsidRDefault="008D328E">
      <w:pPr>
        <w:kinsoku w:val="0"/>
        <w:overflowPunct w:val="0"/>
        <w:autoSpaceDE/>
        <w:autoSpaceDN/>
        <w:adjustRightInd/>
        <w:spacing w:line="325" w:lineRule="exact"/>
        <w:ind w:right="72"/>
        <w:jc w:val="both"/>
        <w:textAlignment w:val="baseline"/>
        <w:rPr>
          <w:sz w:val="25"/>
          <w:szCs w:val="25"/>
          <w:lang w:val="es-ES" w:eastAsia="es-ES"/>
        </w:rPr>
      </w:pPr>
      <w:r>
        <w:rPr>
          <w:i/>
          <w:iCs/>
          <w:sz w:val="25"/>
          <w:szCs w:val="25"/>
          <w:lang w:val="es-ES" w:eastAsia="es-ES"/>
        </w:rPr>
        <w:lastRenderedPageBreak/>
        <w:t>y si la misma se realiza en forma diferente a la dispuesta en la ley, no produce la fi</w:t>
      </w:r>
      <w:r>
        <w:rPr>
          <w:i/>
          <w:iCs/>
          <w:sz w:val="25"/>
          <w:szCs w:val="25"/>
          <w:lang w:val="es-ES" w:eastAsia="es-ES"/>
        </w:rPr>
        <w:t xml:space="preserve">nalidad que se propone, causando grave perjuicio en el derecho de defensa de las partes." </w:t>
      </w:r>
      <w:r>
        <w:rPr>
          <w:sz w:val="25"/>
          <w:szCs w:val="25"/>
          <w:lang w:val="es-ES" w:eastAsia="es-ES"/>
        </w:rPr>
        <w:t xml:space="preserve">(Resolución </w:t>
      </w:r>
      <w:proofErr w:type="spellStart"/>
      <w:r>
        <w:rPr>
          <w:sz w:val="25"/>
          <w:szCs w:val="25"/>
          <w:lang w:val="es-ES" w:eastAsia="es-ES"/>
        </w:rPr>
        <w:t>N°</w:t>
      </w:r>
      <w:proofErr w:type="spellEnd"/>
      <w:r>
        <w:rPr>
          <w:sz w:val="25"/>
          <w:szCs w:val="25"/>
          <w:lang w:val="es-ES" w:eastAsia="es-ES"/>
        </w:rPr>
        <w:t xml:space="preserve"> 4125-94 de las 09:33 horas del 12 de agosto de 1994).</w:t>
      </w:r>
    </w:p>
    <w:p w:rsidR="00000000" w:rsidRDefault="008D328E">
      <w:pPr>
        <w:kinsoku w:val="0"/>
        <w:overflowPunct w:val="0"/>
        <w:autoSpaceDE/>
        <w:autoSpaceDN/>
        <w:adjustRightInd/>
        <w:spacing w:before="299" w:line="330" w:lineRule="exact"/>
        <w:ind w:right="72"/>
        <w:jc w:val="both"/>
        <w:textAlignment w:val="baseline"/>
        <w:rPr>
          <w:spacing w:val="1"/>
          <w:sz w:val="25"/>
          <w:szCs w:val="25"/>
          <w:lang w:val="es-ES" w:eastAsia="es-ES"/>
        </w:rPr>
      </w:pPr>
      <w:r>
        <w:rPr>
          <w:spacing w:val="1"/>
          <w:sz w:val="25"/>
          <w:szCs w:val="25"/>
          <w:lang w:val="es-ES" w:eastAsia="es-ES"/>
        </w:rPr>
        <w:t xml:space="preserve">Por su parte, la PGR ha manifestado: </w:t>
      </w:r>
      <w:r>
        <w:rPr>
          <w:i/>
          <w:iCs/>
          <w:spacing w:val="1"/>
          <w:sz w:val="25"/>
          <w:szCs w:val="25"/>
          <w:lang w:val="es-ES" w:eastAsia="es-ES"/>
        </w:rPr>
        <w:t>" (</w:t>
      </w:r>
      <w:r>
        <w:rPr>
          <w:i/>
          <w:iCs/>
          <w:spacing w:val="1"/>
          <w:sz w:val="25"/>
          <w:szCs w:val="25"/>
          <w:lang w:val="es-ES" w:eastAsia="es-ES"/>
        </w:rPr>
        <w:t>...) el acto de notificación es considerado como el medi</w:t>
      </w:r>
      <w:r>
        <w:rPr>
          <w:i/>
          <w:iCs/>
          <w:spacing w:val="1"/>
          <w:sz w:val="25"/>
          <w:szCs w:val="25"/>
          <w:lang w:val="es-ES" w:eastAsia="es-ES"/>
        </w:rPr>
        <w:t>o a través del cual se garantiza al interesado el conocimiento adecuado y completo de un asunto sobre el cual tiene un interés directo y actual, e igualmente para aquellos que de alguna forma se puedan ver afectados por determinado acto o resolución, permi</w:t>
      </w:r>
      <w:r>
        <w:rPr>
          <w:i/>
          <w:iCs/>
          <w:spacing w:val="1"/>
          <w:sz w:val="25"/>
          <w:szCs w:val="25"/>
          <w:lang w:val="es-ES" w:eastAsia="es-ES"/>
        </w:rPr>
        <w:t>tiéndoles de esta manera ejercer una real y efectiva defensa de sus pretensiones. Por ello, es obligación de toda autoridad judicial velar por el cumplimiento efectivo de dicha actividad material. (...) La notificación constituye una garantía fundamental d</w:t>
      </w:r>
      <w:r>
        <w:rPr>
          <w:i/>
          <w:iCs/>
          <w:spacing w:val="1"/>
          <w:sz w:val="25"/>
          <w:szCs w:val="25"/>
          <w:lang w:val="es-ES" w:eastAsia="es-ES"/>
        </w:rPr>
        <w:t>e carácter instrumental, que busca asegurar al sujeto interesado el pleno conocimiento de lo actuado y decidido -sea en sede administrativa o judicial-, otorgándole seguridad jurídica a su situación y permitiéndole ejercer una mejor y adecuada defensa de s</w:t>
      </w:r>
      <w:r>
        <w:rPr>
          <w:i/>
          <w:iCs/>
          <w:spacing w:val="1"/>
          <w:sz w:val="25"/>
          <w:szCs w:val="25"/>
          <w:lang w:val="es-ES" w:eastAsia="es-ES"/>
        </w:rPr>
        <w:t xml:space="preserve">us derechos." </w:t>
      </w:r>
      <w:r>
        <w:rPr>
          <w:spacing w:val="1"/>
          <w:sz w:val="25"/>
          <w:szCs w:val="25"/>
          <w:lang w:val="es-ES" w:eastAsia="es-ES"/>
        </w:rPr>
        <w:t xml:space="preserve">(Dictamen </w:t>
      </w:r>
      <w:proofErr w:type="spellStart"/>
      <w:r>
        <w:rPr>
          <w:spacing w:val="1"/>
          <w:sz w:val="25"/>
          <w:szCs w:val="25"/>
          <w:lang w:val="es-ES" w:eastAsia="es-ES"/>
        </w:rPr>
        <w:t>N°</w:t>
      </w:r>
      <w:proofErr w:type="spellEnd"/>
      <w:r>
        <w:rPr>
          <w:spacing w:val="1"/>
          <w:sz w:val="25"/>
          <w:szCs w:val="25"/>
          <w:lang w:val="es-ES" w:eastAsia="es-ES"/>
        </w:rPr>
        <w:t xml:space="preserve"> C-266-2005 del 27 de julio del 2005).</w:t>
      </w:r>
    </w:p>
    <w:p w:rsidR="00000000" w:rsidRDefault="008D328E">
      <w:pPr>
        <w:kinsoku w:val="0"/>
        <w:overflowPunct w:val="0"/>
        <w:autoSpaceDE/>
        <w:autoSpaceDN/>
        <w:adjustRightInd/>
        <w:spacing w:before="942" w:after="1638" w:line="332" w:lineRule="exact"/>
        <w:ind w:right="72"/>
        <w:jc w:val="both"/>
        <w:textAlignment w:val="baseline"/>
        <w:rPr>
          <w:sz w:val="25"/>
          <w:szCs w:val="25"/>
          <w:lang w:val="es-ES" w:eastAsia="es-ES"/>
        </w:rPr>
      </w:pPr>
      <w:r>
        <w:rPr>
          <w:sz w:val="25"/>
          <w:szCs w:val="25"/>
          <w:lang w:val="es-ES" w:eastAsia="es-ES"/>
        </w:rPr>
        <w:t xml:space="preserve">Según explica la doctrina, este principio </w:t>
      </w:r>
      <w:r>
        <w:rPr>
          <w:i/>
          <w:iCs/>
          <w:sz w:val="25"/>
          <w:szCs w:val="25"/>
          <w:lang w:val="es-ES" w:eastAsia="es-ES"/>
        </w:rPr>
        <w:t>"no sólo es válido respecto de la publicación y notificación de los actos administrativos producto del procedimiento, sino de los ac</w:t>
      </w:r>
      <w:r>
        <w:rPr>
          <w:i/>
          <w:iCs/>
          <w:sz w:val="25"/>
          <w:szCs w:val="25"/>
          <w:lang w:val="es-ES" w:eastAsia="es-ES"/>
        </w:rPr>
        <w:t xml:space="preserve">tos de procedimiento que la Administración adopte en el transcurso del mismo". </w:t>
      </w:r>
      <w:r>
        <w:rPr>
          <w:sz w:val="25"/>
          <w:szCs w:val="25"/>
          <w:lang w:val="es-ES" w:eastAsia="es-ES"/>
        </w:rPr>
        <w:t>Lo anterior, con el fin de que el administrado tenga conocimiento anticipado de las diversas decisiones administrativas que le atañen en protección de la seguridad, certeza jurí</w:t>
      </w:r>
      <w:r>
        <w:rPr>
          <w:sz w:val="25"/>
          <w:szCs w:val="25"/>
          <w:lang w:val="es-ES" w:eastAsia="es-ES"/>
        </w:rPr>
        <w:t xml:space="preserve">dica, y como garantía de su derecho de defensa. Debe tenerse presente que las notificaciones son parte esencial de la garantía de un debido proceso, según lo ha señalado la Sala Constitucional desde su sentencia </w:t>
      </w:r>
      <w:proofErr w:type="spellStart"/>
      <w:r>
        <w:rPr>
          <w:sz w:val="25"/>
          <w:szCs w:val="25"/>
          <w:lang w:val="es-ES" w:eastAsia="es-ES"/>
        </w:rPr>
        <w:t>N°</w:t>
      </w:r>
      <w:proofErr w:type="spellEnd"/>
      <w:r>
        <w:rPr>
          <w:sz w:val="25"/>
          <w:szCs w:val="25"/>
          <w:lang w:val="es-ES" w:eastAsia="es-ES"/>
        </w:rPr>
        <w:t xml:space="preserve"> 15-90 de las 16:45 horas del 5 de enero d</w:t>
      </w:r>
      <w:r>
        <w:rPr>
          <w:sz w:val="25"/>
          <w:szCs w:val="25"/>
          <w:lang w:val="es-ES" w:eastAsia="es-ES"/>
        </w:rPr>
        <w:t>e 1990. En consecuencia, es una exigencia del contradictorio cuya infracción violentaría el principio constitucional del debido proceso.</w:t>
      </w:r>
    </w:p>
    <w:p w:rsidR="00000000" w:rsidRDefault="008D328E">
      <w:pPr>
        <w:widowControl/>
        <w:rPr>
          <w:sz w:val="24"/>
          <w:szCs w:val="24"/>
        </w:rPr>
        <w:sectPr w:rsidR="00000000">
          <w:pgSz w:w="12240" w:h="15840"/>
          <w:pgMar w:top="2020" w:right="2462" w:bottom="344" w:left="2218" w:header="720" w:footer="720" w:gutter="0"/>
          <w:cols w:space="720"/>
          <w:noEndnote/>
        </w:sectPr>
      </w:pPr>
    </w:p>
    <w:p w:rsidR="00000000" w:rsidRDefault="008D328E">
      <w:pPr>
        <w:widowControl/>
        <w:rPr>
          <w:sz w:val="24"/>
          <w:szCs w:val="24"/>
        </w:rPr>
        <w:sectPr w:rsidR="00000000">
          <w:type w:val="continuous"/>
          <w:pgSz w:w="12240" w:h="15840"/>
          <w:pgMar w:top="2020" w:right="1738" w:bottom="344" w:left="7622" w:header="720" w:footer="720" w:gutter="0"/>
          <w:cols w:space="720"/>
          <w:noEndnote/>
        </w:sectPr>
      </w:pPr>
    </w:p>
    <w:p w:rsidR="00000000" w:rsidRDefault="008D328E">
      <w:pPr>
        <w:kinsoku w:val="0"/>
        <w:overflowPunct w:val="0"/>
        <w:autoSpaceDE/>
        <w:autoSpaceDN/>
        <w:adjustRightInd/>
        <w:spacing w:before="6" w:line="329" w:lineRule="exact"/>
        <w:ind w:left="648" w:right="1656"/>
        <w:jc w:val="both"/>
        <w:textAlignment w:val="baseline"/>
        <w:rPr>
          <w:b/>
          <w:bCs/>
          <w:i/>
          <w:iCs/>
          <w:spacing w:val="-1"/>
          <w:sz w:val="25"/>
          <w:szCs w:val="25"/>
          <w:lang w:val="es-ES" w:eastAsia="es-ES"/>
        </w:rPr>
      </w:pPr>
      <w:r>
        <w:rPr>
          <w:spacing w:val="-1"/>
          <w:sz w:val="25"/>
          <w:szCs w:val="25"/>
          <w:lang w:val="es-ES" w:eastAsia="es-ES"/>
        </w:rPr>
        <w:lastRenderedPageBreak/>
        <w:t>Por otra parte, igualmente debe notificarse todo acto de p</w:t>
      </w:r>
      <w:r>
        <w:rPr>
          <w:spacing w:val="-1"/>
          <w:sz w:val="25"/>
          <w:szCs w:val="25"/>
          <w:lang w:val="es-ES" w:eastAsia="es-ES"/>
        </w:rPr>
        <w:t xml:space="preserve">rocedimiento como emplazamientos, citaciones, vistas o traslados y, obviamente, el acto final."... </w:t>
      </w:r>
      <w:r>
        <w:rPr>
          <w:b/>
          <w:bCs/>
          <w:i/>
          <w:iCs/>
          <w:spacing w:val="-1"/>
          <w:sz w:val="25"/>
          <w:szCs w:val="25"/>
          <w:lang w:val="es-ES" w:eastAsia="es-ES"/>
        </w:rPr>
        <w:t>(MANUAL DE PROCEDIMIENTO ADMINISTRATIVVO, Procuraduría General de la República, 2006)</w:t>
      </w:r>
    </w:p>
    <w:p w:rsidR="00000000" w:rsidRDefault="008D328E">
      <w:pPr>
        <w:kinsoku w:val="0"/>
        <w:overflowPunct w:val="0"/>
        <w:autoSpaceDE/>
        <w:autoSpaceDN/>
        <w:adjustRightInd/>
        <w:spacing w:before="713" w:line="329" w:lineRule="exact"/>
        <w:ind w:left="72" w:right="1008"/>
        <w:jc w:val="both"/>
        <w:textAlignment w:val="baseline"/>
        <w:rPr>
          <w:spacing w:val="-4"/>
          <w:sz w:val="25"/>
          <w:szCs w:val="25"/>
          <w:lang w:val="es-ES" w:eastAsia="es-ES"/>
        </w:rPr>
      </w:pPr>
      <w:r>
        <w:rPr>
          <w:spacing w:val="-4"/>
          <w:sz w:val="25"/>
          <w:szCs w:val="25"/>
          <w:lang w:val="es-ES" w:eastAsia="es-ES"/>
        </w:rPr>
        <w:t xml:space="preserve">En la especie y con fundamento en lo expuesto, se concluye que en este </w:t>
      </w:r>
      <w:r>
        <w:rPr>
          <w:spacing w:val="-4"/>
          <w:sz w:val="25"/>
          <w:szCs w:val="25"/>
          <w:lang w:val="es-ES" w:eastAsia="es-ES"/>
        </w:rPr>
        <w:t xml:space="preserve">Caso en Particular sí ha habido una Indebida Cancelación o Fenecimiento por Expiración de su Plazo de Vigencia de la Concesión de Taxi Placas </w:t>
      </w:r>
      <w:r>
        <w:rPr>
          <w:b/>
          <w:bCs/>
          <w:spacing w:val="-4"/>
          <w:sz w:val="25"/>
          <w:szCs w:val="25"/>
          <w:u w:val="single"/>
          <w:lang w:val="es-ES" w:eastAsia="es-ES"/>
        </w:rPr>
        <w:t>TSJ-</w:t>
      </w:r>
      <w:r w:rsidR="00BB43DF">
        <w:rPr>
          <w:b/>
          <w:bCs/>
          <w:spacing w:val="-4"/>
          <w:sz w:val="25"/>
          <w:szCs w:val="25"/>
          <w:u w:val="single"/>
          <w:lang w:val="es-ES" w:eastAsia="es-ES"/>
        </w:rPr>
        <w:t>XXX</w:t>
      </w:r>
      <w:r>
        <w:rPr>
          <w:spacing w:val="-4"/>
          <w:sz w:val="25"/>
          <w:szCs w:val="25"/>
          <w:lang w:val="es-ES" w:eastAsia="es-ES"/>
        </w:rPr>
        <w:t xml:space="preserve"> y SUPUESTA NO RENOVACIÓN DE LA MISMA. Toda vez que la Cita para Formalizar la Renovación de dicha Concesi</w:t>
      </w:r>
      <w:r>
        <w:rPr>
          <w:spacing w:val="-4"/>
          <w:sz w:val="25"/>
          <w:szCs w:val="25"/>
          <w:lang w:val="es-ES" w:eastAsia="es-ES"/>
        </w:rPr>
        <w:t xml:space="preserve">ón </w:t>
      </w:r>
      <w:r>
        <w:rPr>
          <w:b/>
          <w:bCs/>
          <w:spacing w:val="-4"/>
          <w:sz w:val="32"/>
          <w:szCs w:val="32"/>
          <w:lang w:val="es-ES" w:eastAsia="es-ES"/>
        </w:rPr>
        <w:t xml:space="preserve">NO FUE DEBIDAMENTE NOTIFICADA A LA PARTE INTERESADA. </w:t>
      </w:r>
      <w:r>
        <w:rPr>
          <w:spacing w:val="-4"/>
          <w:sz w:val="25"/>
          <w:szCs w:val="25"/>
          <w:lang w:val="es-ES" w:eastAsia="es-ES"/>
        </w:rPr>
        <w:t>Lo cual era Obligación de la Administración misma.</w:t>
      </w:r>
    </w:p>
    <w:p w:rsidR="00000000" w:rsidRDefault="008D328E">
      <w:pPr>
        <w:kinsoku w:val="0"/>
        <w:overflowPunct w:val="0"/>
        <w:autoSpaceDE/>
        <w:autoSpaceDN/>
        <w:adjustRightInd/>
        <w:spacing w:before="375" w:line="334" w:lineRule="exact"/>
        <w:ind w:left="72" w:right="1008"/>
        <w:jc w:val="both"/>
        <w:textAlignment w:val="baseline"/>
        <w:rPr>
          <w:i/>
          <w:iCs/>
          <w:sz w:val="25"/>
          <w:szCs w:val="25"/>
          <w:lang w:val="es-ES" w:eastAsia="es-ES"/>
        </w:rPr>
      </w:pPr>
      <w:r>
        <w:rPr>
          <w:i/>
          <w:iCs/>
          <w:sz w:val="25"/>
          <w:szCs w:val="25"/>
          <w:lang w:val="es-ES" w:eastAsia="es-ES"/>
        </w:rPr>
        <w:t>Vale acotar que no obstante al Folio No. 088 del Expediente No. TAT-196-16 de este Tribunal correo una Copia de la Citación para la Renovació</w:t>
      </w:r>
      <w:r>
        <w:rPr>
          <w:i/>
          <w:iCs/>
          <w:sz w:val="25"/>
          <w:szCs w:val="25"/>
          <w:lang w:val="es-ES" w:eastAsia="es-ES"/>
        </w:rPr>
        <w:t>n de la Concesión de Don J</w:t>
      </w:r>
      <w:r w:rsidR="00BB43DF">
        <w:rPr>
          <w:i/>
          <w:iCs/>
          <w:sz w:val="25"/>
          <w:szCs w:val="25"/>
          <w:lang w:val="es-ES" w:eastAsia="es-ES"/>
        </w:rPr>
        <w:t>.L.</w:t>
      </w:r>
      <w:r>
        <w:rPr>
          <w:i/>
          <w:iCs/>
          <w:sz w:val="25"/>
          <w:szCs w:val="25"/>
          <w:lang w:val="es-ES" w:eastAsia="es-ES"/>
        </w:rPr>
        <w:t xml:space="preserve">, firmada (se supone que como en recibido), por </w:t>
      </w:r>
      <w:r>
        <w:rPr>
          <w:i/>
          <w:iCs/>
          <w:sz w:val="25"/>
          <w:szCs w:val="25"/>
          <w:u w:val="single"/>
          <w:lang w:val="es-ES" w:eastAsia="es-ES"/>
        </w:rPr>
        <w:t>L</w:t>
      </w:r>
      <w:r w:rsidR="00BB43DF">
        <w:rPr>
          <w:i/>
          <w:iCs/>
          <w:sz w:val="25"/>
          <w:szCs w:val="25"/>
          <w:u w:val="single"/>
          <w:lang w:val="es-ES" w:eastAsia="es-ES"/>
        </w:rPr>
        <w:t>.A.P.H.</w:t>
      </w:r>
      <w:r>
        <w:rPr>
          <w:i/>
          <w:iCs/>
          <w:sz w:val="25"/>
          <w:szCs w:val="25"/>
          <w:lang w:val="es-ES" w:eastAsia="es-ES"/>
        </w:rPr>
        <w:t xml:space="preserve"> (Hoy Albacea/Recurrente), a tal fecha Don J</w:t>
      </w:r>
      <w:r w:rsidR="00BB43DF">
        <w:rPr>
          <w:i/>
          <w:iCs/>
          <w:sz w:val="25"/>
          <w:szCs w:val="25"/>
          <w:lang w:val="es-ES" w:eastAsia="es-ES"/>
        </w:rPr>
        <w:t>.L.</w:t>
      </w:r>
      <w:r>
        <w:rPr>
          <w:i/>
          <w:iCs/>
          <w:sz w:val="25"/>
          <w:szCs w:val="25"/>
          <w:lang w:val="es-ES" w:eastAsia="es-ES"/>
        </w:rPr>
        <w:t xml:space="preserve"> </w:t>
      </w:r>
      <w:proofErr w:type="spellStart"/>
      <w:r>
        <w:rPr>
          <w:i/>
          <w:iCs/>
          <w:sz w:val="25"/>
          <w:szCs w:val="25"/>
          <w:lang w:val="es-ES" w:eastAsia="es-ES"/>
        </w:rPr>
        <w:t>aun</w:t>
      </w:r>
      <w:proofErr w:type="spellEnd"/>
      <w:r>
        <w:rPr>
          <w:i/>
          <w:iCs/>
          <w:sz w:val="25"/>
          <w:szCs w:val="25"/>
          <w:lang w:val="es-ES" w:eastAsia="es-ES"/>
        </w:rPr>
        <w:t xml:space="preserve"> estaba Vivo y NO HABÍA RAZÓN PARA COMUNICAR UN ACTO QUE LE ERA PROPIO, DIRECTO Y PERSONA</w:t>
      </w:r>
      <w:r>
        <w:rPr>
          <w:i/>
          <w:iCs/>
          <w:sz w:val="25"/>
          <w:szCs w:val="25"/>
          <w:lang w:val="es-ES" w:eastAsia="es-ES"/>
        </w:rPr>
        <w:t>L, a una Persona que NO ERA PARTE DEL PROCEDIMIENTO, NI SE APRECIA COMO AUTORIZADO PARA RECBIR NOTIFICACIONES POR EL CONCESIONARIO TITULAR. No pudiendo estimarse como Valida u Operativa dicha Comunicación a los efectos del caso Personal de Don J</w:t>
      </w:r>
      <w:r w:rsidR="00BB43DF">
        <w:rPr>
          <w:i/>
          <w:iCs/>
          <w:sz w:val="25"/>
          <w:szCs w:val="25"/>
          <w:lang w:val="es-ES" w:eastAsia="es-ES"/>
        </w:rPr>
        <w:t>.L.</w:t>
      </w:r>
    </w:p>
    <w:p w:rsidR="00000000" w:rsidRDefault="008D328E">
      <w:pPr>
        <w:kinsoku w:val="0"/>
        <w:overflowPunct w:val="0"/>
        <w:autoSpaceDE/>
        <w:autoSpaceDN/>
        <w:adjustRightInd/>
        <w:spacing w:before="403" w:line="323" w:lineRule="exact"/>
        <w:ind w:left="72" w:right="1008"/>
        <w:jc w:val="both"/>
        <w:textAlignment w:val="baseline"/>
        <w:rPr>
          <w:i/>
          <w:iCs/>
          <w:sz w:val="25"/>
          <w:szCs w:val="25"/>
          <w:lang w:val="es-ES" w:eastAsia="es-ES"/>
        </w:rPr>
      </w:pPr>
      <w:r>
        <w:rPr>
          <w:sz w:val="25"/>
          <w:szCs w:val="25"/>
          <w:lang w:val="es-ES" w:eastAsia="es-ES"/>
        </w:rPr>
        <w:t>I</w:t>
      </w:r>
      <w:r>
        <w:rPr>
          <w:sz w:val="25"/>
          <w:szCs w:val="25"/>
          <w:lang w:val="es-ES" w:eastAsia="es-ES"/>
        </w:rPr>
        <w:t xml:space="preserve">gualmente, se concluye </w:t>
      </w:r>
      <w:proofErr w:type="gramStart"/>
      <w:r>
        <w:rPr>
          <w:sz w:val="25"/>
          <w:szCs w:val="25"/>
          <w:lang w:val="es-ES" w:eastAsia="es-ES"/>
        </w:rPr>
        <w:t>que</w:t>
      </w:r>
      <w:proofErr w:type="gramEnd"/>
      <w:r>
        <w:rPr>
          <w:sz w:val="25"/>
          <w:szCs w:val="25"/>
          <w:lang w:val="es-ES" w:eastAsia="es-ES"/>
        </w:rPr>
        <w:t xml:space="preserve"> en este Caso, tratándose de un Vicio de Nulidad en el Procedimiento, la Administración deberá Retrotraer el Procedimiento hasta el momento en que el vicio fue cometido para enderezar las actuaciones </w:t>
      </w:r>
      <w:r>
        <w:rPr>
          <w:i/>
          <w:iCs/>
          <w:sz w:val="25"/>
          <w:szCs w:val="25"/>
          <w:lang w:val="es-ES" w:eastAsia="es-ES"/>
        </w:rPr>
        <w:t>(Artículo 351.3 de la LGAP).</w:t>
      </w:r>
    </w:p>
    <w:p w:rsidR="00000000" w:rsidRDefault="008D328E" w:rsidP="00BB43DF">
      <w:pPr>
        <w:kinsoku w:val="0"/>
        <w:overflowPunct w:val="0"/>
        <w:autoSpaceDE/>
        <w:autoSpaceDN/>
        <w:adjustRightInd/>
        <w:spacing w:before="454" w:line="215" w:lineRule="exact"/>
        <w:ind w:left="1134" w:right="1656" w:hanging="141"/>
        <w:jc w:val="both"/>
        <w:textAlignment w:val="baseline"/>
        <w:rPr>
          <w:i/>
          <w:iCs/>
          <w:spacing w:val="-2"/>
          <w:sz w:val="25"/>
          <w:szCs w:val="25"/>
          <w:lang w:val="es-ES" w:eastAsia="es-ES"/>
        </w:rPr>
      </w:pPr>
      <w:r>
        <w:rPr>
          <w:i/>
          <w:iCs/>
          <w:sz w:val="25"/>
          <w:szCs w:val="25"/>
          <w:lang w:val="es-ES" w:eastAsia="es-ES"/>
        </w:rPr>
        <w:t>.</w:t>
      </w:r>
      <w:r>
        <w:rPr>
          <w:i/>
          <w:iCs/>
          <w:sz w:val="25"/>
          <w:szCs w:val="25"/>
          <w:lang w:val="es-ES" w:eastAsia="es-ES"/>
        </w:rPr>
        <w:t>.. "</w:t>
      </w:r>
      <w:proofErr w:type="gramStart"/>
      <w:r>
        <w:rPr>
          <w:i/>
          <w:iCs/>
          <w:sz w:val="25"/>
          <w:szCs w:val="25"/>
          <w:lang w:val="es-ES" w:eastAsia="es-ES"/>
        </w:rPr>
        <w:t>III .</w:t>
      </w:r>
      <w:proofErr w:type="gramEnd"/>
      <w:r>
        <w:rPr>
          <w:i/>
          <w:iCs/>
          <w:sz w:val="25"/>
          <w:szCs w:val="25"/>
          <w:lang w:val="es-ES" w:eastAsia="es-ES"/>
        </w:rPr>
        <w:t>- No comparte el Tribunal, el criterio del j</w:t>
      </w:r>
      <w:r>
        <w:rPr>
          <w:i/>
          <w:iCs/>
          <w:sz w:val="25"/>
          <w:szCs w:val="25"/>
          <w:lang w:val="es-ES" w:eastAsia="es-ES"/>
        </w:rPr>
        <w:t xml:space="preserve">uez ad quo que motivo el rechazo de la incidencia de nulidad de </w:t>
      </w:r>
      <w:r w:rsidR="007764DC">
        <w:rPr>
          <w:i/>
          <w:iCs/>
          <w:sz w:val="25"/>
          <w:szCs w:val="25"/>
          <w:lang w:val="es-ES" w:eastAsia="es-ES"/>
        </w:rPr>
        <w:t>molificación</w:t>
      </w:r>
      <w:r w:rsidR="00BB43DF">
        <w:rPr>
          <w:i/>
          <w:iCs/>
          <w:sz w:val="25"/>
          <w:szCs w:val="25"/>
          <w:lang w:val="es-ES" w:eastAsia="es-ES"/>
        </w:rPr>
        <w:t>., Esto por cuanto,</w:t>
      </w:r>
      <w:r w:rsidR="007764DC">
        <w:rPr>
          <w:i/>
          <w:iCs/>
          <w:sz w:val="25"/>
          <w:szCs w:val="25"/>
          <w:lang w:val="es-ES" w:eastAsia="es-ES"/>
        </w:rPr>
        <w:t xml:space="preserve"> </w:t>
      </w:r>
      <w:r>
        <w:rPr>
          <w:i/>
          <w:iCs/>
          <w:spacing w:val="10"/>
          <w:sz w:val="25"/>
          <w:szCs w:val="25"/>
          <w:lang w:val="es-ES" w:eastAsia="es-ES"/>
        </w:rPr>
        <w:t xml:space="preserve">si el Despacho incurrió en los errores que manifiesta el juez de instancia ocurrieron al notificar al </w:t>
      </w:r>
      <w:proofErr w:type="spellStart"/>
      <w:r>
        <w:rPr>
          <w:i/>
          <w:iCs/>
          <w:spacing w:val="10"/>
          <w:sz w:val="25"/>
          <w:szCs w:val="25"/>
          <w:lang w:val="es-ES" w:eastAsia="es-ES"/>
        </w:rPr>
        <w:t>i</w:t>
      </w:r>
      <w:r>
        <w:rPr>
          <w:i/>
          <w:iCs/>
          <w:spacing w:val="10"/>
          <w:sz w:val="25"/>
          <w:szCs w:val="25"/>
          <w:lang w:val="es-ES" w:eastAsia="es-ES"/>
        </w:rPr>
        <w:t>ncidentista</w:t>
      </w:r>
      <w:proofErr w:type="spellEnd"/>
      <w:r>
        <w:rPr>
          <w:i/>
          <w:iCs/>
          <w:spacing w:val="10"/>
          <w:sz w:val="25"/>
          <w:szCs w:val="25"/>
          <w:lang w:val="es-ES" w:eastAsia="es-ES"/>
        </w:rPr>
        <w:t>, por cuanto se hizo en el anterior medio señalado, habiendo la parte indicado un</w:t>
      </w:r>
      <w:r w:rsidR="00BB43DF">
        <w:rPr>
          <w:i/>
          <w:iCs/>
          <w:spacing w:val="10"/>
          <w:sz w:val="25"/>
          <w:szCs w:val="25"/>
          <w:lang w:val="es-ES" w:eastAsia="es-ES"/>
        </w:rPr>
        <w:t xml:space="preserve"> </w:t>
      </w:r>
      <w:r>
        <w:rPr>
          <w:i/>
          <w:iCs/>
          <w:spacing w:val="-2"/>
          <w:sz w:val="25"/>
          <w:szCs w:val="25"/>
          <w:lang w:val="es-ES" w:eastAsia="es-ES"/>
        </w:rPr>
        <w:t>nuevo fax.</w:t>
      </w:r>
      <w:r w:rsidR="00BB43DF">
        <w:rPr>
          <w:i/>
          <w:iCs/>
          <w:spacing w:val="-2"/>
          <w:sz w:val="25"/>
          <w:szCs w:val="25"/>
          <w:lang w:val="es-ES" w:eastAsia="es-ES"/>
        </w:rPr>
        <w:t xml:space="preserve"> </w:t>
      </w:r>
      <w:r>
        <w:rPr>
          <w:i/>
          <w:iCs/>
          <w:spacing w:val="-2"/>
          <w:sz w:val="25"/>
          <w:szCs w:val="25"/>
          <w:lang w:val="es-ES" w:eastAsia="es-ES"/>
        </w:rPr>
        <w:t>Entonces,</w:t>
      </w:r>
      <w:r w:rsidR="00BE2CBD">
        <w:rPr>
          <w:i/>
          <w:iCs/>
          <w:spacing w:val="-2"/>
          <w:sz w:val="25"/>
          <w:szCs w:val="25"/>
          <w:lang w:val="es-ES" w:eastAsia="es-ES"/>
        </w:rPr>
        <w:t xml:space="preserve"> </w:t>
      </w:r>
      <w:r>
        <w:rPr>
          <w:i/>
          <w:iCs/>
          <w:spacing w:val="-2"/>
          <w:sz w:val="25"/>
          <w:szCs w:val="25"/>
          <w:lang w:val="es-ES" w:eastAsia="es-ES"/>
        </w:rPr>
        <w:t>debió reponer el señalamiento para la recepción de prueba, independientemente de la parte que la haya ofrecido. Esta posición del Tribunal ha s</w:t>
      </w:r>
      <w:r>
        <w:rPr>
          <w:i/>
          <w:iCs/>
          <w:spacing w:val="-2"/>
          <w:sz w:val="25"/>
          <w:szCs w:val="25"/>
          <w:lang w:val="es-ES" w:eastAsia="es-ES"/>
        </w:rPr>
        <w:t>ido reiterativa, al considerar que</w:t>
      </w:r>
    </w:p>
    <w:p w:rsidR="00000000" w:rsidRDefault="008D328E">
      <w:pPr>
        <w:widowControl/>
        <w:rPr>
          <w:sz w:val="24"/>
          <w:szCs w:val="24"/>
        </w:rPr>
        <w:sectPr w:rsidR="00000000">
          <w:pgSz w:w="12240" w:h="15840"/>
          <w:pgMar w:top="2220" w:right="818" w:bottom="170" w:left="1702" w:header="720" w:footer="720" w:gutter="0"/>
          <w:cols w:space="720"/>
          <w:noEndnote/>
        </w:sectPr>
      </w:pPr>
    </w:p>
    <w:p w:rsidR="00000000" w:rsidRPr="007764DC" w:rsidRDefault="008D328E" w:rsidP="007764DC">
      <w:pPr>
        <w:kinsoku w:val="0"/>
        <w:overflowPunct w:val="0"/>
        <w:autoSpaceDE/>
        <w:autoSpaceDN/>
        <w:adjustRightInd/>
        <w:spacing w:before="10" w:line="333" w:lineRule="exact"/>
        <w:ind w:left="504" w:right="648"/>
        <w:jc w:val="both"/>
        <w:textAlignment w:val="baseline"/>
        <w:rPr>
          <w:b/>
          <w:i/>
          <w:iCs/>
          <w:sz w:val="25"/>
          <w:szCs w:val="25"/>
          <w:lang w:val="es-ES" w:eastAsia="es-ES"/>
        </w:rPr>
      </w:pPr>
      <w:r>
        <w:rPr>
          <w:i/>
          <w:iCs/>
          <w:sz w:val="25"/>
          <w:szCs w:val="25"/>
          <w:lang w:val="es-ES" w:eastAsia="es-ES"/>
        </w:rPr>
        <w:lastRenderedPageBreak/>
        <w:t>el vicio de nulidad absoluta provoca la necesaria anulació</w:t>
      </w:r>
      <w:r>
        <w:rPr>
          <w:i/>
          <w:iCs/>
          <w:sz w:val="25"/>
          <w:szCs w:val="25"/>
          <w:lang w:val="es-ES" w:eastAsia="es-ES"/>
        </w:rPr>
        <w:t xml:space="preserve">n del acto con efecto </w:t>
      </w:r>
      <w:proofErr w:type="spellStart"/>
      <w:r>
        <w:rPr>
          <w:i/>
          <w:iCs/>
          <w:sz w:val="25"/>
          <w:szCs w:val="25"/>
          <w:lang w:val="es-ES" w:eastAsia="es-ES"/>
        </w:rPr>
        <w:t>restitutivo</w:t>
      </w:r>
      <w:proofErr w:type="spellEnd"/>
      <w:r>
        <w:rPr>
          <w:i/>
          <w:iCs/>
          <w:sz w:val="25"/>
          <w:szCs w:val="25"/>
          <w:lang w:val="es-ES" w:eastAsia="es-ES"/>
        </w:rPr>
        <w:t xml:space="preserve">, al respecto las siguientes notas de jurisprudencia así lo confirma: "En un caso similar al que nos ocupa este Tribunal determinó: </w:t>
      </w:r>
      <w:r>
        <w:rPr>
          <w:i/>
          <w:iCs/>
          <w:sz w:val="25"/>
          <w:szCs w:val="25"/>
          <w:vertAlign w:val="superscript"/>
          <w:lang w:val="es-ES" w:eastAsia="es-ES"/>
        </w:rPr>
        <w:t>3</w:t>
      </w:r>
      <w:r>
        <w:rPr>
          <w:i/>
          <w:iCs/>
          <w:sz w:val="25"/>
          <w:szCs w:val="25"/>
          <w:lang w:val="es-ES" w:eastAsia="es-ES"/>
        </w:rPr>
        <w:t>De acuerdo con el orden jurídico procesal, la nulidad no debe declararse por la nulidad mi</w:t>
      </w:r>
      <w:r>
        <w:rPr>
          <w:i/>
          <w:iCs/>
          <w:sz w:val="25"/>
          <w:szCs w:val="25"/>
          <w:lang w:val="es-ES" w:eastAsia="es-ES"/>
        </w:rPr>
        <w:t>sma, debe dictarse para garantizar el</w:t>
      </w:r>
      <w:r w:rsidR="007764DC">
        <w:rPr>
          <w:i/>
          <w:iCs/>
          <w:sz w:val="25"/>
          <w:szCs w:val="25"/>
          <w:lang w:val="es-ES" w:eastAsia="es-ES"/>
        </w:rPr>
        <w:t xml:space="preserve"> </w:t>
      </w:r>
      <w:r>
        <w:rPr>
          <w:i/>
          <w:iCs/>
          <w:sz w:val="25"/>
          <w:szCs w:val="25"/>
          <w:lang w:val="es-ES" w:eastAsia="es-ES"/>
        </w:rPr>
        <w:t>debido proceso, ya</w:t>
      </w:r>
      <w:r w:rsidR="007764DC">
        <w:rPr>
          <w:i/>
          <w:iCs/>
          <w:sz w:val="25"/>
          <w:szCs w:val="25"/>
          <w:lang w:val="es-ES" w:eastAsia="es-ES"/>
        </w:rPr>
        <w:t xml:space="preserve"> </w:t>
      </w:r>
      <w:r>
        <w:rPr>
          <w:i/>
          <w:iCs/>
          <w:sz w:val="25"/>
          <w:szCs w:val="25"/>
          <w:lang w:val="es-ES" w:eastAsia="es-ES"/>
        </w:rPr>
        <w:t>sea</w:t>
      </w:r>
      <w:r w:rsidR="007764DC">
        <w:rPr>
          <w:i/>
          <w:iCs/>
          <w:sz w:val="25"/>
          <w:szCs w:val="25"/>
          <w:lang w:val="es-ES" w:eastAsia="es-ES"/>
        </w:rPr>
        <w:t xml:space="preserve"> </w:t>
      </w:r>
      <w:r>
        <w:rPr>
          <w:i/>
          <w:iCs/>
          <w:sz w:val="25"/>
          <w:szCs w:val="25"/>
          <w:lang w:val="es-ES" w:eastAsia="es-ES"/>
        </w:rPr>
        <w:t>para orientar su curso normal o bien para garantizar el derech</w:t>
      </w:r>
      <w:r>
        <w:rPr>
          <w:i/>
          <w:iCs/>
          <w:sz w:val="25"/>
          <w:szCs w:val="25"/>
          <w:lang w:val="es-ES" w:eastAsia="es-ES"/>
        </w:rPr>
        <w:t>o de defensa, lo anterior como correlativo del derecho constitucional</w:t>
      </w:r>
      <w:r w:rsidR="007764DC">
        <w:rPr>
          <w:i/>
          <w:iCs/>
          <w:sz w:val="25"/>
          <w:szCs w:val="25"/>
          <w:lang w:val="es-ES" w:eastAsia="es-ES"/>
        </w:rPr>
        <w:t xml:space="preserve"> </w:t>
      </w:r>
      <w:r>
        <w:rPr>
          <w:i/>
          <w:iCs/>
          <w:sz w:val="25"/>
          <w:szCs w:val="25"/>
          <w:lang w:val="es-ES" w:eastAsia="es-ES"/>
        </w:rPr>
        <w:t>de</w:t>
      </w:r>
      <w:r w:rsidR="007764DC">
        <w:rPr>
          <w:i/>
          <w:iCs/>
          <w:sz w:val="25"/>
          <w:szCs w:val="25"/>
          <w:lang w:val="es-ES" w:eastAsia="es-ES"/>
        </w:rPr>
        <w:t xml:space="preserve"> </w:t>
      </w:r>
      <w:r>
        <w:rPr>
          <w:i/>
          <w:iCs/>
          <w:sz w:val="25"/>
          <w:szCs w:val="25"/>
          <w:lang w:val="es-ES" w:eastAsia="es-ES"/>
        </w:rPr>
        <w:t>Justicia Pronta y Cumplida (en este sentido ver votos 584-9</w:t>
      </w:r>
      <w:r>
        <w:rPr>
          <w:i/>
          <w:iCs/>
          <w:sz w:val="25"/>
          <w:szCs w:val="25"/>
          <w:lang w:val="es-ES" w:eastAsia="es-ES"/>
        </w:rPr>
        <w:t>0 y 703-90</w:t>
      </w:r>
      <w:r w:rsidR="007764DC">
        <w:rPr>
          <w:i/>
          <w:iCs/>
          <w:sz w:val="25"/>
          <w:szCs w:val="25"/>
          <w:lang w:val="es-ES" w:eastAsia="es-ES"/>
        </w:rPr>
        <w:t xml:space="preserve"> </w:t>
      </w:r>
      <w:r>
        <w:rPr>
          <w:i/>
          <w:iCs/>
          <w:spacing w:val="6"/>
          <w:sz w:val="25"/>
          <w:szCs w:val="25"/>
          <w:lang w:val="es-ES" w:eastAsia="es-ES"/>
        </w:rPr>
        <w:t>de la</w:t>
      </w:r>
      <w:r>
        <w:rPr>
          <w:i/>
          <w:iCs/>
          <w:spacing w:val="6"/>
          <w:sz w:val="25"/>
          <w:szCs w:val="25"/>
          <w:lang w:val="es-ES" w:eastAsia="es-ES"/>
        </w:rPr>
        <w:tab/>
      </w:r>
      <w:r w:rsidR="007764DC">
        <w:rPr>
          <w:i/>
          <w:iCs/>
          <w:spacing w:val="6"/>
          <w:sz w:val="25"/>
          <w:szCs w:val="25"/>
          <w:lang w:val="es-ES" w:eastAsia="es-ES"/>
        </w:rPr>
        <w:t xml:space="preserve"> </w:t>
      </w:r>
      <w:r>
        <w:rPr>
          <w:i/>
          <w:iCs/>
          <w:spacing w:val="6"/>
          <w:sz w:val="25"/>
          <w:szCs w:val="25"/>
          <w:lang w:val="es-ES" w:eastAsia="es-ES"/>
        </w:rPr>
        <w:t>Sala</w:t>
      </w:r>
      <w:r w:rsidR="007764DC">
        <w:rPr>
          <w:i/>
          <w:iCs/>
          <w:spacing w:val="6"/>
          <w:sz w:val="25"/>
          <w:szCs w:val="25"/>
          <w:lang w:val="es-ES" w:eastAsia="es-ES"/>
        </w:rPr>
        <w:t xml:space="preserve"> </w:t>
      </w:r>
      <w:r>
        <w:rPr>
          <w:i/>
          <w:iCs/>
          <w:spacing w:val="6"/>
          <w:sz w:val="25"/>
          <w:szCs w:val="25"/>
          <w:lang w:val="es-ES" w:eastAsia="es-ES"/>
        </w:rPr>
        <w:t xml:space="preserve">Constitucional). </w:t>
      </w:r>
      <w:r w:rsidRPr="007764DC">
        <w:rPr>
          <w:b/>
          <w:i/>
          <w:iCs/>
          <w:spacing w:val="6"/>
          <w:sz w:val="25"/>
          <w:szCs w:val="25"/>
          <w:lang w:val="es-ES" w:eastAsia="es-ES"/>
        </w:rPr>
        <w:t>La nulidad tiende a que se rehaga lo hecho y se desconozcan los efectos de las resoluciones dictadas y de la actuación en general, como consecuencia natural de su invalidez. La marcha ordenada del proceso hace indispe</w:t>
      </w:r>
      <w:r w:rsidRPr="007764DC">
        <w:rPr>
          <w:b/>
          <w:i/>
          <w:iCs/>
          <w:spacing w:val="6"/>
          <w:sz w:val="25"/>
          <w:szCs w:val="25"/>
          <w:lang w:val="es-ES" w:eastAsia="es-ES"/>
        </w:rPr>
        <w:t>nsable que se tengan que resolver cada uno de los puntos sujetos a conocimiento del juzgador. Uno de los principios fundamentales del proceso es su normal desarrollo. Solamente por medio de la nulidad, ha de orientarse el curso normal de los procedimientos</w:t>
      </w:r>
      <w:r w:rsidRPr="007764DC">
        <w:rPr>
          <w:b/>
          <w:i/>
          <w:iCs/>
          <w:spacing w:val="6"/>
          <w:sz w:val="25"/>
          <w:szCs w:val="25"/>
          <w:lang w:val="es-ES" w:eastAsia="es-ES"/>
        </w:rPr>
        <w:t xml:space="preserve"> y es como podrá dejarse sin</w:t>
      </w:r>
      <w:r w:rsidR="007764DC">
        <w:rPr>
          <w:b/>
          <w:i/>
          <w:iCs/>
          <w:spacing w:val="6"/>
          <w:sz w:val="25"/>
          <w:szCs w:val="25"/>
          <w:lang w:val="es-ES" w:eastAsia="es-ES"/>
        </w:rPr>
        <w:t xml:space="preserve"> </w:t>
      </w:r>
      <w:r w:rsidR="007764DC">
        <w:rPr>
          <w:b/>
          <w:i/>
          <w:iCs/>
          <w:sz w:val="25"/>
          <w:szCs w:val="25"/>
          <w:lang w:val="es-ES" w:eastAsia="es-ES"/>
        </w:rPr>
        <w:t xml:space="preserve">efecto </w:t>
      </w:r>
      <w:r w:rsidRPr="007764DC">
        <w:rPr>
          <w:b/>
          <w:i/>
          <w:iCs/>
          <w:sz w:val="25"/>
          <w:szCs w:val="25"/>
          <w:lang w:val="es-ES" w:eastAsia="es-ES"/>
        </w:rPr>
        <w:t>toda una</w:t>
      </w:r>
      <w:r w:rsidR="007764DC">
        <w:rPr>
          <w:b/>
          <w:i/>
          <w:iCs/>
          <w:sz w:val="25"/>
          <w:szCs w:val="25"/>
          <w:lang w:val="es-ES" w:eastAsia="es-ES"/>
        </w:rPr>
        <w:t xml:space="preserve"> </w:t>
      </w:r>
      <w:r w:rsidRPr="007764DC">
        <w:rPr>
          <w:b/>
          <w:i/>
          <w:iCs/>
          <w:sz w:val="25"/>
          <w:szCs w:val="25"/>
          <w:lang w:val="es-ES" w:eastAsia="es-ES"/>
        </w:rPr>
        <w:t>actuación</w:t>
      </w:r>
      <w:r w:rsidR="007764DC">
        <w:rPr>
          <w:b/>
          <w:i/>
          <w:iCs/>
          <w:sz w:val="25"/>
          <w:szCs w:val="25"/>
          <w:lang w:val="es-ES" w:eastAsia="es-ES"/>
        </w:rPr>
        <w:t xml:space="preserve"> </w:t>
      </w:r>
      <w:r w:rsidRPr="007764DC">
        <w:rPr>
          <w:b/>
          <w:i/>
          <w:iCs/>
          <w:sz w:val="25"/>
          <w:szCs w:val="25"/>
          <w:lang w:val="es-ES" w:eastAsia="es-ES"/>
        </w:rPr>
        <w:t>que</w:t>
      </w:r>
      <w:r w:rsidR="007764DC">
        <w:rPr>
          <w:b/>
          <w:i/>
          <w:iCs/>
          <w:sz w:val="25"/>
          <w:szCs w:val="25"/>
          <w:lang w:val="es-ES" w:eastAsia="es-ES"/>
        </w:rPr>
        <w:t xml:space="preserve"> </w:t>
      </w:r>
      <w:r w:rsidRPr="007764DC">
        <w:rPr>
          <w:b/>
          <w:i/>
          <w:iCs/>
          <w:sz w:val="25"/>
          <w:szCs w:val="25"/>
          <w:lang w:val="es-ES" w:eastAsia="es-ES"/>
        </w:rPr>
        <w:t>responde a</w:t>
      </w:r>
      <w:r w:rsidRPr="007764DC">
        <w:rPr>
          <w:b/>
          <w:i/>
          <w:iCs/>
          <w:sz w:val="25"/>
          <w:szCs w:val="25"/>
          <w:lang w:val="es-ES" w:eastAsia="es-ES"/>
        </w:rPr>
        <w:br/>
        <w:t>una errónea gestión de los mismos." ... (Resolución No. 00358-2013 del Tribunal Agrario)</w:t>
      </w:r>
    </w:p>
    <w:p w:rsidR="00000000" w:rsidRDefault="008D328E">
      <w:pPr>
        <w:kinsoku w:val="0"/>
        <w:overflowPunct w:val="0"/>
        <w:autoSpaceDE/>
        <w:autoSpaceDN/>
        <w:adjustRightInd/>
        <w:spacing w:before="634" w:line="333" w:lineRule="exact"/>
        <w:jc w:val="both"/>
        <w:textAlignment w:val="baseline"/>
        <w:rPr>
          <w:sz w:val="25"/>
          <w:szCs w:val="25"/>
          <w:lang w:val="es-ES" w:eastAsia="es-ES"/>
        </w:rPr>
      </w:pPr>
      <w:r>
        <w:rPr>
          <w:sz w:val="25"/>
          <w:szCs w:val="25"/>
          <w:lang w:val="es-ES" w:eastAsia="es-ES"/>
        </w:rPr>
        <w:t xml:space="preserve">En mérito de todo lo expresado antes y del Expediente del Caso en particular, ESTIMA El Suscrito </w:t>
      </w:r>
      <w:r>
        <w:rPr>
          <w:sz w:val="25"/>
          <w:szCs w:val="25"/>
          <w:lang w:val="es-ES" w:eastAsia="es-ES"/>
        </w:rPr>
        <w:t xml:space="preserve">como Procedente el Recurso de Apelación conocido y la Nulidad concomitante, disponiéndose su Procedencia. Debiendo Permitirse a la Sucesión del Concesionario Fallecido y/o a su Beneficiaria Única y Directa </w:t>
      </w:r>
      <w:r>
        <w:rPr>
          <w:i/>
          <w:iCs/>
          <w:sz w:val="25"/>
          <w:szCs w:val="25"/>
          <w:lang w:val="es-ES" w:eastAsia="es-ES"/>
        </w:rPr>
        <w:t xml:space="preserve">(Ver Folio 0126 del Expediente del Caso), </w:t>
      </w:r>
      <w:r>
        <w:rPr>
          <w:sz w:val="25"/>
          <w:szCs w:val="25"/>
          <w:lang w:val="es-ES" w:eastAsia="es-ES"/>
        </w:rPr>
        <w:t xml:space="preserve">la cual </w:t>
      </w:r>
      <w:r>
        <w:rPr>
          <w:sz w:val="25"/>
          <w:szCs w:val="25"/>
          <w:lang w:val="es-ES" w:eastAsia="es-ES"/>
        </w:rPr>
        <w:t>puede ahora Actuar una vez definida la</w:t>
      </w:r>
    </w:p>
    <w:p w:rsidR="007764DC" w:rsidRDefault="008D328E" w:rsidP="007764DC">
      <w:pPr>
        <w:tabs>
          <w:tab w:val="left" w:leader="hyphen" w:pos="6624"/>
        </w:tabs>
        <w:kinsoku w:val="0"/>
        <w:overflowPunct w:val="0"/>
        <w:autoSpaceDE/>
        <w:autoSpaceDN/>
        <w:adjustRightInd/>
        <w:spacing w:before="61" w:line="168" w:lineRule="exact"/>
        <w:textAlignment w:val="baseline"/>
        <w:rPr>
          <w:spacing w:val="2"/>
          <w:sz w:val="25"/>
          <w:szCs w:val="25"/>
          <w:lang w:val="es-ES" w:eastAsia="es-ES"/>
        </w:rPr>
      </w:pPr>
      <w:r>
        <w:rPr>
          <w:spacing w:val="2"/>
          <w:sz w:val="25"/>
          <w:szCs w:val="25"/>
          <w:lang w:val="es-ES" w:eastAsia="es-ES"/>
        </w:rPr>
        <w:t xml:space="preserve">Situación de la Concesión </w:t>
      </w:r>
      <w:proofErr w:type="gramStart"/>
      <w:r>
        <w:rPr>
          <w:spacing w:val="2"/>
          <w:sz w:val="25"/>
          <w:szCs w:val="25"/>
          <w:lang w:val="es-ES" w:eastAsia="es-ES"/>
        </w:rPr>
        <w:t>referida.</w:t>
      </w:r>
      <w:r w:rsidR="007764DC">
        <w:rPr>
          <w:spacing w:val="2"/>
          <w:sz w:val="25"/>
          <w:szCs w:val="25"/>
          <w:lang w:val="es-ES" w:eastAsia="es-ES"/>
        </w:rPr>
        <w:t>-----------------------------------------------------------</w:t>
      </w:r>
      <w:proofErr w:type="gramEnd"/>
    </w:p>
    <w:p w:rsidR="007764DC" w:rsidRDefault="007764DC" w:rsidP="007764DC">
      <w:pPr>
        <w:tabs>
          <w:tab w:val="left" w:leader="hyphen" w:pos="6624"/>
        </w:tabs>
        <w:kinsoku w:val="0"/>
        <w:overflowPunct w:val="0"/>
        <w:autoSpaceDE/>
        <w:autoSpaceDN/>
        <w:adjustRightInd/>
        <w:spacing w:before="61" w:line="168" w:lineRule="exact"/>
        <w:textAlignment w:val="baseline"/>
        <w:rPr>
          <w:spacing w:val="2"/>
          <w:sz w:val="25"/>
          <w:szCs w:val="25"/>
          <w:lang w:val="es-ES" w:eastAsia="es-ES"/>
        </w:rPr>
      </w:pPr>
    </w:p>
    <w:p w:rsidR="007764DC" w:rsidRDefault="007764DC" w:rsidP="007764DC">
      <w:pPr>
        <w:tabs>
          <w:tab w:val="left" w:leader="hyphen" w:pos="6624"/>
        </w:tabs>
        <w:kinsoku w:val="0"/>
        <w:overflowPunct w:val="0"/>
        <w:autoSpaceDE/>
        <w:autoSpaceDN/>
        <w:adjustRightInd/>
        <w:spacing w:before="61" w:line="168" w:lineRule="exact"/>
        <w:textAlignment w:val="baseline"/>
        <w:rPr>
          <w:spacing w:val="2"/>
          <w:sz w:val="25"/>
          <w:szCs w:val="25"/>
          <w:lang w:val="es-ES" w:eastAsia="es-ES"/>
        </w:rPr>
      </w:pPr>
    </w:p>
    <w:p w:rsidR="007764DC" w:rsidRDefault="007764DC" w:rsidP="007764DC">
      <w:pPr>
        <w:tabs>
          <w:tab w:val="left" w:leader="hyphen" w:pos="6624"/>
        </w:tabs>
        <w:kinsoku w:val="0"/>
        <w:overflowPunct w:val="0"/>
        <w:autoSpaceDE/>
        <w:autoSpaceDN/>
        <w:adjustRightInd/>
        <w:spacing w:before="61" w:line="168" w:lineRule="exact"/>
        <w:textAlignment w:val="baseline"/>
        <w:rPr>
          <w:spacing w:val="2"/>
          <w:sz w:val="25"/>
          <w:szCs w:val="25"/>
          <w:lang w:val="es-ES" w:eastAsia="es-ES"/>
        </w:rPr>
      </w:pPr>
    </w:p>
    <w:p w:rsidR="007764DC" w:rsidRPr="007764DC" w:rsidRDefault="007764DC" w:rsidP="007764DC">
      <w:pPr>
        <w:tabs>
          <w:tab w:val="left" w:leader="hyphen" w:pos="6624"/>
        </w:tabs>
        <w:kinsoku w:val="0"/>
        <w:overflowPunct w:val="0"/>
        <w:autoSpaceDE/>
        <w:autoSpaceDN/>
        <w:adjustRightInd/>
        <w:spacing w:before="61" w:line="168" w:lineRule="exact"/>
        <w:jc w:val="center"/>
        <w:textAlignment w:val="baseline"/>
        <w:rPr>
          <w:i/>
          <w:spacing w:val="2"/>
          <w:sz w:val="25"/>
          <w:szCs w:val="25"/>
          <w:lang w:val="es-ES" w:eastAsia="es-ES"/>
        </w:rPr>
      </w:pPr>
      <w:r w:rsidRPr="007764DC">
        <w:rPr>
          <w:i/>
          <w:spacing w:val="2"/>
          <w:sz w:val="25"/>
          <w:szCs w:val="25"/>
          <w:lang w:val="es-ES" w:eastAsia="es-ES"/>
        </w:rPr>
        <w:t>Lic. Mario Quesada Aguirre</w:t>
      </w:r>
    </w:p>
    <w:p w:rsidR="00000000" w:rsidRPr="007764DC" w:rsidRDefault="007764DC" w:rsidP="007764DC">
      <w:pPr>
        <w:tabs>
          <w:tab w:val="left" w:leader="hyphen" w:pos="6624"/>
        </w:tabs>
        <w:kinsoku w:val="0"/>
        <w:overflowPunct w:val="0"/>
        <w:autoSpaceDE/>
        <w:autoSpaceDN/>
        <w:adjustRightInd/>
        <w:spacing w:before="61" w:line="168" w:lineRule="exact"/>
        <w:jc w:val="center"/>
        <w:textAlignment w:val="baseline"/>
        <w:rPr>
          <w:b/>
          <w:i/>
          <w:sz w:val="24"/>
          <w:szCs w:val="24"/>
        </w:rPr>
      </w:pPr>
      <w:r w:rsidRPr="007764DC">
        <w:rPr>
          <w:b/>
          <w:i/>
          <w:spacing w:val="2"/>
          <w:sz w:val="25"/>
          <w:szCs w:val="25"/>
          <w:lang w:val="es-ES" w:eastAsia="es-ES"/>
        </w:rPr>
        <w:t>JUEZ INSTRUCTOR</w:t>
      </w:r>
    </w:p>
    <w:p w:rsidR="00000000" w:rsidRPr="007764DC" w:rsidRDefault="008D328E" w:rsidP="007764DC">
      <w:pPr>
        <w:widowControl/>
        <w:jc w:val="center"/>
        <w:rPr>
          <w:i/>
          <w:sz w:val="24"/>
          <w:szCs w:val="24"/>
        </w:rPr>
        <w:sectPr w:rsidR="00000000" w:rsidRPr="007764DC">
          <w:pgSz w:w="12240" w:h="15840"/>
          <w:pgMar w:top="2040" w:right="1891" w:bottom="284" w:left="1709" w:header="720" w:footer="720" w:gutter="0"/>
          <w:cols w:space="720"/>
          <w:noEndnote/>
        </w:sectPr>
      </w:pPr>
    </w:p>
    <w:p w:rsidR="00000000" w:rsidRDefault="008D328E">
      <w:pPr>
        <w:widowControl/>
        <w:rPr>
          <w:sz w:val="24"/>
          <w:szCs w:val="24"/>
        </w:rPr>
        <w:sectPr w:rsidR="00000000">
          <w:type w:val="continuous"/>
          <w:pgSz w:w="12240" w:h="15840"/>
          <w:pgMar w:top="2040" w:right="1814" w:bottom="284" w:left="7546" w:header="720" w:footer="720" w:gutter="0"/>
          <w:cols w:space="720"/>
          <w:noEndnote/>
        </w:sectPr>
      </w:pPr>
    </w:p>
    <w:p w:rsidR="008D328E" w:rsidRDefault="008D328E">
      <w:pPr>
        <w:kinsoku w:val="0"/>
        <w:overflowPunct w:val="0"/>
        <w:autoSpaceDE/>
        <w:autoSpaceDN/>
        <w:adjustRightInd/>
        <w:textAlignment w:val="baseline"/>
        <w:rPr>
          <w:sz w:val="24"/>
          <w:szCs w:val="24"/>
        </w:rPr>
      </w:pPr>
      <w:bookmarkStart w:id="0" w:name="_GoBack"/>
      <w:bookmarkEnd w:id="0"/>
    </w:p>
    <w:sectPr w:rsidR="008D328E">
      <w:type w:val="continuous"/>
      <w:pgSz w:w="12240" w:h="15840"/>
      <w:pgMar w:top="1980" w:right="1843" w:bottom="1135" w:left="16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F2CF"/>
    <w:multiLevelType w:val="singleLevel"/>
    <w:tmpl w:val="2F5C4D70"/>
    <w:lvl w:ilvl="0">
      <w:start w:val="1"/>
      <w:numFmt w:val="decimal"/>
      <w:lvlText w:val="%1."/>
      <w:lvlJc w:val="left"/>
      <w:pPr>
        <w:tabs>
          <w:tab w:val="num" w:pos="792"/>
        </w:tabs>
        <w:ind w:left="576"/>
      </w:pPr>
      <w:rPr>
        <w:snapToGrid/>
        <w:sz w:val="25"/>
        <w:szCs w:val="25"/>
      </w:rPr>
    </w:lvl>
  </w:abstractNum>
  <w:abstractNum w:abstractNumId="1" w15:restartNumberingAfterBreak="0">
    <w:nsid w:val="020C76C2"/>
    <w:multiLevelType w:val="singleLevel"/>
    <w:tmpl w:val="5C738994"/>
    <w:lvl w:ilvl="0">
      <w:numFmt w:val="bullet"/>
      <w:lvlText w:val="o"/>
      <w:lvlJc w:val="left"/>
      <w:pPr>
        <w:tabs>
          <w:tab w:val="num" w:pos="216"/>
        </w:tabs>
      </w:pPr>
      <w:rPr>
        <w:rFonts w:ascii="Courier New" w:hAnsi="Courier New" w:cs="Courier New"/>
        <w:b/>
        <w:bCs/>
        <w:snapToGrid/>
        <w:spacing w:val="6"/>
        <w:sz w:val="25"/>
        <w:szCs w:val="25"/>
      </w:rPr>
    </w:lvl>
  </w:abstractNum>
  <w:abstractNum w:abstractNumId="2" w15:restartNumberingAfterBreak="0">
    <w:nsid w:val="0300A8C9"/>
    <w:multiLevelType w:val="singleLevel"/>
    <w:tmpl w:val="1B9688D0"/>
    <w:lvl w:ilvl="0">
      <w:start w:val="1"/>
      <w:numFmt w:val="upperRoman"/>
      <w:lvlText w:val="%1.-"/>
      <w:lvlJc w:val="left"/>
      <w:pPr>
        <w:tabs>
          <w:tab w:val="num" w:pos="1296"/>
        </w:tabs>
        <w:ind w:left="648"/>
      </w:pPr>
      <w:rPr>
        <w:b/>
        <w:snapToGrid/>
        <w:sz w:val="25"/>
        <w:szCs w:val="25"/>
      </w:rPr>
    </w:lvl>
  </w:abstractNum>
  <w:abstractNum w:abstractNumId="3" w15:restartNumberingAfterBreak="0">
    <w:nsid w:val="04999C90"/>
    <w:multiLevelType w:val="singleLevel"/>
    <w:tmpl w:val="071AB428"/>
    <w:lvl w:ilvl="0">
      <w:start w:val="1"/>
      <w:numFmt w:val="decimal"/>
      <w:lvlText w:val="%1)"/>
      <w:lvlJc w:val="left"/>
      <w:pPr>
        <w:tabs>
          <w:tab w:val="num" w:pos="1008"/>
        </w:tabs>
        <w:ind w:left="648"/>
      </w:pPr>
      <w:rPr>
        <w:b/>
        <w:snapToGrid/>
        <w:spacing w:val="-1"/>
        <w:sz w:val="25"/>
        <w:szCs w:val="25"/>
      </w:rPr>
    </w:lvl>
  </w:abstractNum>
  <w:abstractNum w:abstractNumId="4" w15:restartNumberingAfterBreak="0">
    <w:nsid w:val="04B5E708"/>
    <w:multiLevelType w:val="singleLevel"/>
    <w:tmpl w:val="4B0A6F24"/>
    <w:lvl w:ilvl="0">
      <w:start w:val="1"/>
      <w:numFmt w:val="decimal"/>
      <w:lvlText w:val="%1."/>
      <w:lvlJc w:val="left"/>
      <w:pPr>
        <w:tabs>
          <w:tab w:val="num" w:pos="936"/>
        </w:tabs>
        <w:ind w:left="576"/>
      </w:pPr>
      <w:rPr>
        <w:snapToGrid/>
        <w:sz w:val="25"/>
        <w:szCs w:val="25"/>
      </w:rPr>
    </w:lvl>
  </w:abstractNum>
  <w:num w:numId="1">
    <w:abstractNumId w:val="4"/>
  </w:num>
  <w:num w:numId="2">
    <w:abstractNumId w:val="2"/>
  </w:num>
  <w:num w:numId="3">
    <w:abstractNumId w:val="2"/>
    <w:lvlOverride w:ilvl="0">
      <w:lvl w:ilvl="0">
        <w:numFmt w:val="upperRoman"/>
        <w:lvlText w:val="%1.-"/>
        <w:lvlJc w:val="left"/>
        <w:pPr>
          <w:tabs>
            <w:tab w:val="num" w:pos="1296"/>
          </w:tabs>
          <w:ind w:left="648"/>
        </w:pPr>
        <w:rPr>
          <w:b/>
          <w:snapToGrid/>
          <w:sz w:val="25"/>
          <w:szCs w:val="25"/>
        </w:rPr>
      </w:lvl>
    </w:lvlOverride>
  </w:num>
  <w:num w:numId="4">
    <w:abstractNumId w:val="2"/>
    <w:lvlOverride w:ilvl="0">
      <w:lvl w:ilvl="0">
        <w:numFmt w:val="upperRoman"/>
        <w:lvlText w:val="%1.-"/>
        <w:lvlJc w:val="left"/>
        <w:pPr>
          <w:tabs>
            <w:tab w:val="num" w:pos="1296"/>
          </w:tabs>
          <w:ind w:left="648"/>
        </w:pPr>
        <w:rPr>
          <w:b/>
          <w:i w:val="0"/>
          <w:snapToGrid/>
          <w:sz w:val="25"/>
          <w:szCs w:val="25"/>
        </w:rPr>
      </w:lvl>
    </w:lvlOverride>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26"/>
    <w:rsid w:val="00052077"/>
    <w:rsid w:val="007764DC"/>
    <w:rsid w:val="008D328E"/>
    <w:rsid w:val="00982226"/>
    <w:rsid w:val="00BB43DF"/>
    <w:rsid w:val="00BC4EA2"/>
    <w:rsid w:val="00BE2C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FD132"/>
  <w14:defaultImageDpi w14:val="0"/>
  <w15:docId w15:val="{EF71D617-6318-4447-9198-06DFF66B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82226"/>
    <w:rPr>
      <w:lang w:val="es-CR"/>
    </w:rPr>
  </w:style>
  <w:style w:type="character" w:customStyle="1" w:styleId="CharacterStyle1">
    <w:name w:val="Character Style 1"/>
    <w:uiPriority w:val="99"/>
    <w:rsid w:val="009822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237;outlook.com" TargetMode="External"/><Relationship Id="rId3" Type="http://schemas.openxmlformats.org/officeDocument/2006/relationships/styles" Target="styles.xml"/><Relationship Id="rId7" Type="http://schemas.openxmlformats.org/officeDocument/2006/relationships/hyperlink" Target="http://ffi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5886-19CF-479A-96DF-F594A415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4923</Words>
  <Characters>27077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2017-07-21T21:25:00Z</dcterms:created>
  <dcterms:modified xsi:type="dcterms:W3CDTF">2017-07-21T21:25:00Z</dcterms:modified>
</cp:coreProperties>
</file>